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ADC63" w14:textId="2F7F2C89" w:rsidR="000E2728" w:rsidRDefault="00FE4F9D" w:rsidP="000E2728">
      <w:pPr>
        <w:pStyle w:val="NormalWeb"/>
        <w:spacing w:line="276" w:lineRule="auto"/>
        <w:jc w:val="both"/>
        <w:rPr>
          <w:rFonts w:ascii="Calibri" w:hAnsi="Calibri" w:cs="Calibri"/>
          <w:b/>
          <w:lang w:val="es-ES"/>
        </w:rPr>
      </w:pPr>
      <w:r w:rsidRPr="00FE4F9D">
        <w:rPr>
          <w:rFonts w:ascii="Calibri" w:eastAsia="Questrial" w:hAnsi="Calibri" w:cs="Calibri"/>
          <w:b/>
          <w:lang w:eastAsia="es-MX"/>
        </w:rPr>
        <w:t>RECOMENDACIÓN QUE EMITE EL CONSEJO CONSULTIVO DEL INSTITUTO FEDERAL DE TELECOMUNICACIONES</w:t>
      </w:r>
      <w:r w:rsidR="00B549B6">
        <w:rPr>
          <w:rFonts w:ascii="Calibri" w:eastAsia="Questrial" w:hAnsi="Calibri" w:cs="Calibri"/>
          <w:b/>
          <w:lang w:eastAsia="es-MX"/>
        </w:rPr>
        <w:t xml:space="preserve"> (INSTITUTO)</w:t>
      </w:r>
      <w:r w:rsidR="000E2728" w:rsidRPr="00FE4F9D">
        <w:rPr>
          <w:rFonts w:ascii="Calibri" w:hAnsi="Calibri" w:cs="Calibri"/>
          <w:b/>
          <w:lang w:val="es-ES"/>
        </w:rPr>
        <w:t xml:space="preserve"> SOBRE </w:t>
      </w:r>
      <w:r w:rsidR="001E77AA" w:rsidRPr="00FE4F9D">
        <w:rPr>
          <w:rFonts w:ascii="Calibri" w:hAnsi="Calibri" w:cs="Calibri"/>
          <w:b/>
          <w:lang w:val="es-ES"/>
        </w:rPr>
        <w:t>EL</w:t>
      </w:r>
      <w:r w:rsidR="00362713" w:rsidRPr="00FE4F9D">
        <w:rPr>
          <w:rFonts w:ascii="Calibri" w:hAnsi="Calibri" w:cs="Calibri"/>
          <w:b/>
          <w:lang w:val="es-ES"/>
        </w:rPr>
        <w:t xml:space="preserve"> APROVECHAMIENTO FLEXIBLE </w:t>
      </w:r>
      <w:r w:rsidR="00A17E7C" w:rsidRPr="00FE4F9D">
        <w:rPr>
          <w:rFonts w:ascii="Calibri" w:hAnsi="Calibri" w:cs="Calibri"/>
          <w:b/>
          <w:lang w:val="es-ES"/>
        </w:rPr>
        <w:t>DEL ESPECTRO</w:t>
      </w:r>
      <w:r w:rsidR="00362713" w:rsidRPr="00FE4F9D">
        <w:rPr>
          <w:rFonts w:ascii="Calibri" w:hAnsi="Calibri" w:cs="Calibri"/>
          <w:b/>
          <w:lang w:val="es-ES"/>
        </w:rPr>
        <w:t xml:space="preserve"> PARA MEJORAMIENTO DEL ACCESO </w:t>
      </w:r>
      <w:r w:rsidR="000E2728" w:rsidRPr="00FE4F9D">
        <w:rPr>
          <w:rFonts w:ascii="Calibri" w:hAnsi="Calibri" w:cs="Calibri"/>
          <w:b/>
          <w:lang w:val="es-ES"/>
        </w:rPr>
        <w:t>EN ZONAS RURALES Y CON BAJA CALIDAD DE SERVICIO</w:t>
      </w:r>
    </w:p>
    <w:p w14:paraId="3CDC4389" w14:textId="77777777" w:rsidR="00A66ADB" w:rsidRDefault="00A66ADB" w:rsidP="000E2728">
      <w:pPr>
        <w:pStyle w:val="NormalWeb"/>
        <w:spacing w:line="276" w:lineRule="auto"/>
        <w:jc w:val="both"/>
        <w:rPr>
          <w:rFonts w:ascii="Calibri" w:hAnsi="Calibri" w:cs="Calibri"/>
          <w:b/>
          <w:lang w:val="es-ES"/>
        </w:rPr>
      </w:pPr>
    </w:p>
    <w:p w14:paraId="36315423" w14:textId="5BE9D2A0" w:rsidR="00805CBB" w:rsidRPr="00FE4F9D" w:rsidRDefault="00805CBB" w:rsidP="000E2728">
      <w:pPr>
        <w:pStyle w:val="NormalWeb"/>
        <w:spacing w:line="276" w:lineRule="auto"/>
        <w:jc w:val="both"/>
        <w:rPr>
          <w:rFonts w:ascii="Calibri" w:hAnsi="Calibri" w:cs="Calibri"/>
          <w:b/>
          <w:lang w:val="es-ES"/>
        </w:rPr>
      </w:pPr>
      <w:r>
        <w:rPr>
          <w:rFonts w:ascii="Calibri" w:hAnsi="Calibri" w:cs="Calibri"/>
          <w:b/>
          <w:lang w:val="es-ES"/>
        </w:rPr>
        <w:t>RESUMEN</w:t>
      </w:r>
    </w:p>
    <w:p w14:paraId="52B58061" w14:textId="77777777" w:rsidR="00362713" w:rsidRPr="00FE4F9D" w:rsidRDefault="000E2728" w:rsidP="000E2728">
      <w:pPr>
        <w:pStyle w:val="NormalWeb"/>
        <w:spacing w:line="276" w:lineRule="auto"/>
        <w:jc w:val="both"/>
        <w:rPr>
          <w:rFonts w:ascii="Calibri" w:hAnsi="Calibri" w:cs="Calibri"/>
          <w:lang w:val="es-ES"/>
        </w:rPr>
      </w:pPr>
      <w:r w:rsidRPr="00FE4F9D">
        <w:rPr>
          <w:rFonts w:ascii="Calibri" w:hAnsi="Calibri" w:cs="Calibri"/>
          <w:lang w:val="es-ES"/>
        </w:rPr>
        <w:t>Para un grupo socioeconómico mexicano, “enviar y recibir correos electrónicos o mensajes de texto, realizar video conferencias, cargar y descargar archivos, utilizar redes sociales, consultar información, transmitir audio y video en tiempo real, controlar otros dispositivos, ubicarse en algún punto geográfico, utilizar sistemas de navegación al conducir un vehículo, visualizar videos, escuchar música en línea”</w:t>
      </w:r>
      <w:r w:rsidRPr="00FE4F9D">
        <w:rPr>
          <w:rStyle w:val="Refdenotaalpie"/>
          <w:rFonts w:ascii="Calibri" w:hAnsi="Calibri" w:cs="Calibri"/>
          <w:lang w:val="es-ES"/>
        </w:rPr>
        <w:footnoteReference w:id="1"/>
      </w:r>
      <w:r w:rsidRPr="00FE4F9D">
        <w:rPr>
          <w:rFonts w:ascii="Calibri" w:hAnsi="Calibri" w:cs="Calibri"/>
          <w:lang w:val="es-ES"/>
        </w:rPr>
        <w:t xml:space="preserve">, es tan cotidiano como encender la televisión o escuchar alguna estación de radio en el auto. </w:t>
      </w:r>
    </w:p>
    <w:p w14:paraId="56E6C85E" w14:textId="716D24B9" w:rsidR="00805CBB" w:rsidRDefault="000E2728" w:rsidP="000E2728">
      <w:pPr>
        <w:pStyle w:val="NormalWeb"/>
        <w:spacing w:line="276" w:lineRule="auto"/>
        <w:jc w:val="both"/>
        <w:rPr>
          <w:rFonts w:ascii="Calibri" w:hAnsi="Calibri" w:cs="Calibri"/>
          <w:lang w:val="es-ES"/>
        </w:rPr>
      </w:pPr>
      <w:r w:rsidRPr="00FE4F9D">
        <w:rPr>
          <w:rFonts w:ascii="Calibri" w:hAnsi="Calibri" w:cs="Calibri"/>
          <w:lang w:val="es-ES"/>
        </w:rPr>
        <w:t>Desafortunadamente, más del 80% de las personas en los hogares en el ámbito rural (que representan más del 20% de los hogares) no lo pueden hacer cotidianamente, como lo muestra la ENDUTIH</w:t>
      </w:r>
      <w:r w:rsidR="00362713" w:rsidRPr="00FE4F9D">
        <w:rPr>
          <w:rStyle w:val="Refdenotaalpie"/>
          <w:rFonts w:ascii="Calibri" w:hAnsi="Calibri" w:cs="Calibri"/>
          <w:lang w:val="es-ES"/>
        </w:rPr>
        <w:footnoteReference w:id="2"/>
      </w:r>
      <w:r w:rsidRPr="00FE4F9D">
        <w:rPr>
          <w:rFonts w:ascii="Calibri" w:hAnsi="Calibri" w:cs="Calibri"/>
          <w:lang w:val="es-ES"/>
        </w:rPr>
        <w:t>. La limitación más importante de estos grupos humanos es vivir en zonas rurales, lejos de ciudades. Estas poblaciones son pequeñas (menores a 2500 habitantes) y su actividad primaria es la agricultura. De acuerdo a cifras del Banco Mundial, sólo el 3% del PIB en México proviene de esta actividad; pese a esto, su contribución en términos reales, es mayor que el PIB de la mayoría de los países de Centroamérica. Conviene recordar que más de 11 millones de mexicanos no cuentan con acceso a Internet, ni a 3G ni a 4G</w:t>
      </w:r>
      <w:r w:rsidRPr="00FE4F9D">
        <w:rPr>
          <w:rStyle w:val="Refdenotaalpie"/>
          <w:rFonts w:ascii="Calibri" w:hAnsi="Calibri" w:cs="Calibri"/>
          <w:lang w:val="es-ES"/>
        </w:rPr>
        <w:footnoteReference w:id="3"/>
      </w:r>
      <w:r w:rsidRPr="00FE4F9D">
        <w:rPr>
          <w:rFonts w:ascii="Calibri" w:hAnsi="Calibri" w:cs="Calibri"/>
          <w:lang w:val="es-ES"/>
        </w:rPr>
        <w:t>. Muchos de éstos nunca lo tendrán en las condiciones actuales y aún menos con la tecnología futura. Más del 45% de las escuelas primarias en el país carecen de conexión a Internet de al menos una computadora, y en las escuelas en zonas indígenas esta cifra crece al 75%</w:t>
      </w:r>
      <w:r w:rsidRPr="00FE4F9D">
        <w:rPr>
          <w:rStyle w:val="Refdenotaalpie"/>
          <w:rFonts w:ascii="Calibri" w:hAnsi="Calibri" w:cs="Calibri"/>
          <w:lang w:val="es-ES"/>
        </w:rPr>
        <w:footnoteReference w:id="4"/>
      </w:r>
      <w:r w:rsidRPr="00FE4F9D">
        <w:rPr>
          <w:rFonts w:ascii="Calibri" w:hAnsi="Calibri" w:cs="Calibri"/>
          <w:lang w:val="es-ES"/>
        </w:rPr>
        <w:t>.</w:t>
      </w:r>
    </w:p>
    <w:p w14:paraId="0326CAF1" w14:textId="77777777" w:rsidR="00A66ADB" w:rsidRDefault="00A66ADB" w:rsidP="000E2728">
      <w:pPr>
        <w:pStyle w:val="NormalWeb"/>
        <w:spacing w:line="276" w:lineRule="auto"/>
        <w:jc w:val="both"/>
        <w:rPr>
          <w:rFonts w:ascii="Calibri" w:hAnsi="Calibri" w:cs="Calibri"/>
          <w:lang w:val="es-ES"/>
        </w:rPr>
      </w:pPr>
    </w:p>
    <w:sdt>
      <w:sdtPr>
        <w:rPr>
          <w:rFonts w:ascii="Times New Roman" w:eastAsia="Arial Unicode MS" w:hAnsi="Times New Roman" w:cs="Times New Roman"/>
          <w:b w:val="0"/>
          <w:bCs w:val="0"/>
          <w:color w:val="auto"/>
          <w:sz w:val="24"/>
          <w:szCs w:val="24"/>
          <w:bdr w:val="nil"/>
          <w:lang w:val="es-ES" w:eastAsia="en-US"/>
        </w:rPr>
        <w:id w:val="-1124617477"/>
        <w:docPartObj>
          <w:docPartGallery w:val="Table of Contents"/>
          <w:docPartUnique/>
        </w:docPartObj>
      </w:sdtPr>
      <w:sdtEndPr/>
      <w:sdtContent>
        <w:p w14:paraId="7600A2CF" w14:textId="70FBBC79" w:rsidR="00805CBB" w:rsidRPr="00805CBB" w:rsidRDefault="00805CBB" w:rsidP="00805CBB">
          <w:pPr>
            <w:pStyle w:val="TtuloTDC"/>
            <w:spacing w:before="0" w:line="240" w:lineRule="auto"/>
            <w:rPr>
              <w:rFonts w:ascii="Calibri" w:hAnsi="Calibri"/>
              <w:color w:val="auto"/>
              <w:sz w:val="22"/>
              <w:szCs w:val="22"/>
            </w:rPr>
          </w:pPr>
          <w:r w:rsidRPr="00805CBB">
            <w:rPr>
              <w:rFonts w:ascii="Calibri" w:hAnsi="Calibri"/>
              <w:color w:val="auto"/>
              <w:sz w:val="22"/>
              <w:szCs w:val="22"/>
              <w:lang w:val="es-ES"/>
            </w:rPr>
            <w:t>Índice</w:t>
          </w:r>
        </w:p>
        <w:p w14:paraId="04935A54" w14:textId="4FE7751C" w:rsidR="00805CBB" w:rsidRPr="00805CBB" w:rsidRDefault="00805CBB" w:rsidP="00805CBB">
          <w:pPr>
            <w:pStyle w:val="TDC1"/>
            <w:spacing w:before="0" w:after="0"/>
            <w:rPr>
              <w:rFonts w:eastAsiaTheme="minorEastAsia" w:cstheme="minorBidi"/>
              <w:bCs w:val="0"/>
              <w:noProof/>
              <w:sz w:val="22"/>
              <w:bdr w:val="none" w:sz="0" w:space="0" w:color="auto"/>
              <w:lang w:eastAsia="es-MX"/>
            </w:rPr>
          </w:pPr>
          <w:r w:rsidRPr="00805CBB">
            <w:rPr>
              <w:sz w:val="22"/>
            </w:rPr>
            <w:fldChar w:fldCharType="begin"/>
          </w:r>
          <w:r w:rsidRPr="00805CBB">
            <w:rPr>
              <w:sz w:val="22"/>
            </w:rPr>
            <w:instrText xml:space="preserve"> TOC \o "1-3" \h \z \u </w:instrText>
          </w:r>
          <w:r w:rsidRPr="00805CBB">
            <w:rPr>
              <w:sz w:val="22"/>
            </w:rPr>
            <w:fldChar w:fldCharType="separate"/>
          </w:r>
          <w:hyperlink w:anchor="_Toc25169419" w:history="1">
            <w:r w:rsidRPr="00805CBB">
              <w:rPr>
                <w:rStyle w:val="Hipervnculo"/>
                <w:rFonts w:cs="Calibri"/>
                <w:noProof/>
                <w:sz w:val="22"/>
                <w:lang w:val="es-ES"/>
              </w:rPr>
              <w:t>I. Introducción</w:t>
            </w:r>
            <w:r w:rsidRPr="00805CBB">
              <w:rPr>
                <w:noProof/>
                <w:webHidden/>
                <w:sz w:val="22"/>
              </w:rPr>
              <w:tab/>
            </w:r>
            <w:r w:rsidRPr="00805CBB">
              <w:rPr>
                <w:noProof/>
                <w:webHidden/>
                <w:sz w:val="22"/>
              </w:rPr>
              <w:fldChar w:fldCharType="begin"/>
            </w:r>
            <w:r w:rsidRPr="00805CBB">
              <w:rPr>
                <w:noProof/>
                <w:webHidden/>
                <w:sz w:val="22"/>
              </w:rPr>
              <w:instrText xml:space="preserve"> PAGEREF _Toc25169419 \h </w:instrText>
            </w:r>
            <w:r w:rsidRPr="00805CBB">
              <w:rPr>
                <w:noProof/>
                <w:webHidden/>
                <w:sz w:val="22"/>
              </w:rPr>
            </w:r>
            <w:r w:rsidRPr="00805CBB">
              <w:rPr>
                <w:noProof/>
                <w:webHidden/>
                <w:sz w:val="22"/>
              </w:rPr>
              <w:fldChar w:fldCharType="separate"/>
            </w:r>
            <w:r w:rsidR="004706A1">
              <w:rPr>
                <w:noProof/>
                <w:webHidden/>
                <w:sz w:val="22"/>
              </w:rPr>
              <w:t>2</w:t>
            </w:r>
            <w:r w:rsidRPr="00805CBB">
              <w:rPr>
                <w:noProof/>
                <w:webHidden/>
                <w:sz w:val="22"/>
              </w:rPr>
              <w:fldChar w:fldCharType="end"/>
            </w:r>
          </w:hyperlink>
        </w:p>
        <w:p w14:paraId="23FCFF37" w14:textId="55951874" w:rsidR="00805CBB" w:rsidRPr="00805CBB" w:rsidRDefault="001B382E" w:rsidP="00805CBB">
          <w:pPr>
            <w:pStyle w:val="TDC1"/>
            <w:spacing w:before="0" w:after="0"/>
            <w:rPr>
              <w:rFonts w:eastAsiaTheme="minorEastAsia" w:cstheme="minorBidi"/>
              <w:bCs w:val="0"/>
              <w:noProof/>
              <w:sz w:val="22"/>
              <w:bdr w:val="none" w:sz="0" w:space="0" w:color="auto"/>
              <w:lang w:eastAsia="es-MX"/>
            </w:rPr>
          </w:pPr>
          <w:hyperlink w:anchor="_Toc25169420" w:history="1">
            <w:r w:rsidR="00805CBB" w:rsidRPr="00805CBB">
              <w:rPr>
                <w:rStyle w:val="Hipervnculo"/>
                <w:rFonts w:cs="Calibri"/>
                <w:noProof/>
                <w:sz w:val="22"/>
                <w:lang w:val="es-ES"/>
              </w:rPr>
              <w:t>II. Las nuevas necesidades de ancho de banda</w:t>
            </w:r>
            <w:r w:rsidR="00805CBB" w:rsidRPr="00805CBB">
              <w:rPr>
                <w:noProof/>
                <w:webHidden/>
                <w:sz w:val="22"/>
              </w:rPr>
              <w:tab/>
            </w:r>
            <w:r w:rsidR="00805CBB" w:rsidRPr="00805CBB">
              <w:rPr>
                <w:noProof/>
                <w:webHidden/>
                <w:sz w:val="22"/>
              </w:rPr>
              <w:fldChar w:fldCharType="begin"/>
            </w:r>
            <w:r w:rsidR="00805CBB" w:rsidRPr="00805CBB">
              <w:rPr>
                <w:noProof/>
                <w:webHidden/>
                <w:sz w:val="22"/>
              </w:rPr>
              <w:instrText xml:space="preserve"> PAGEREF _Toc25169420 \h </w:instrText>
            </w:r>
            <w:r w:rsidR="00805CBB" w:rsidRPr="00805CBB">
              <w:rPr>
                <w:noProof/>
                <w:webHidden/>
                <w:sz w:val="22"/>
              </w:rPr>
            </w:r>
            <w:r w:rsidR="00805CBB" w:rsidRPr="00805CBB">
              <w:rPr>
                <w:noProof/>
                <w:webHidden/>
                <w:sz w:val="22"/>
              </w:rPr>
              <w:fldChar w:fldCharType="separate"/>
            </w:r>
            <w:r w:rsidR="004706A1">
              <w:rPr>
                <w:noProof/>
                <w:webHidden/>
                <w:sz w:val="22"/>
              </w:rPr>
              <w:t>2</w:t>
            </w:r>
            <w:r w:rsidR="00805CBB" w:rsidRPr="00805CBB">
              <w:rPr>
                <w:noProof/>
                <w:webHidden/>
                <w:sz w:val="22"/>
              </w:rPr>
              <w:fldChar w:fldCharType="end"/>
            </w:r>
          </w:hyperlink>
        </w:p>
        <w:p w14:paraId="3BD7AB63" w14:textId="21DCA008" w:rsidR="00805CBB" w:rsidRPr="00805CBB" w:rsidRDefault="001B382E" w:rsidP="00805CBB">
          <w:pPr>
            <w:pStyle w:val="TDC1"/>
            <w:spacing w:before="0" w:after="0"/>
            <w:rPr>
              <w:rFonts w:eastAsiaTheme="minorEastAsia" w:cstheme="minorBidi"/>
              <w:bCs w:val="0"/>
              <w:noProof/>
              <w:sz w:val="22"/>
              <w:bdr w:val="none" w:sz="0" w:space="0" w:color="auto"/>
              <w:lang w:eastAsia="es-MX"/>
            </w:rPr>
          </w:pPr>
          <w:hyperlink w:anchor="_Toc25169421" w:history="1">
            <w:r w:rsidR="00805CBB" w:rsidRPr="00805CBB">
              <w:rPr>
                <w:rStyle w:val="Hipervnculo"/>
                <w:rFonts w:cs="Calibri"/>
                <w:noProof/>
                <w:sz w:val="22"/>
                <w:lang w:val="es-ES"/>
              </w:rPr>
              <w:t>III. Recomendación</w:t>
            </w:r>
            <w:r w:rsidR="00805CBB" w:rsidRPr="00805CBB">
              <w:rPr>
                <w:noProof/>
                <w:webHidden/>
                <w:sz w:val="22"/>
              </w:rPr>
              <w:tab/>
            </w:r>
            <w:r w:rsidR="00805CBB" w:rsidRPr="00805CBB">
              <w:rPr>
                <w:noProof/>
                <w:webHidden/>
                <w:sz w:val="22"/>
              </w:rPr>
              <w:fldChar w:fldCharType="begin"/>
            </w:r>
            <w:r w:rsidR="00805CBB" w:rsidRPr="00805CBB">
              <w:rPr>
                <w:noProof/>
                <w:webHidden/>
                <w:sz w:val="22"/>
              </w:rPr>
              <w:instrText xml:space="preserve"> PAGEREF _Toc25169421 \h </w:instrText>
            </w:r>
            <w:r w:rsidR="00805CBB" w:rsidRPr="00805CBB">
              <w:rPr>
                <w:noProof/>
                <w:webHidden/>
                <w:sz w:val="22"/>
              </w:rPr>
            </w:r>
            <w:r w:rsidR="00805CBB" w:rsidRPr="00805CBB">
              <w:rPr>
                <w:noProof/>
                <w:webHidden/>
                <w:sz w:val="22"/>
              </w:rPr>
              <w:fldChar w:fldCharType="separate"/>
            </w:r>
            <w:r w:rsidR="004706A1">
              <w:rPr>
                <w:noProof/>
                <w:webHidden/>
                <w:sz w:val="22"/>
              </w:rPr>
              <w:t>6</w:t>
            </w:r>
            <w:r w:rsidR="00805CBB" w:rsidRPr="00805CBB">
              <w:rPr>
                <w:noProof/>
                <w:webHidden/>
                <w:sz w:val="22"/>
              </w:rPr>
              <w:fldChar w:fldCharType="end"/>
            </w:r>
          </w:hyperlink>
        </w:p>
        <w:p w14:paraId="51FD11FF" w14:textId="5C7A1FB2" w:rsidR="00A66ADB" w:rsidRPr="00A66ADB" w:rsidRDefault="00805CBB" w:rsidP="00805CBB">
          <w:pPr>
            <w:rPr>
              <w:b/>
              <w:bCs/>
              <w:lang w:val="es-ES"/>
            </w:rPr>
          </w:pPr>
          <w:r w:rsidRPr="00805CBB">
            <w:rPr>
              <w:b/>
              <w:bCs/>
              <w:sz w:val="22"/>
              <w:szCs w:val="22"/>
              <w:lang w:val="es-ES"/>
            </w:rPr>
            <w:fldChar w:fldCharType="end"/>
          </w:r>
        </w:p>
      </w:sdtContent>
    </w:sdt>
    <w:p w14:paraId="7679AAA2" w14:textId="58BADBE0" w:rsidR="000E2728" w:rsidRPr="00FE4F9D" w:rsidRDefault="00FE4F9D" w:rsidP="00B549B6">
      <w:pPr>
        <w:pStyle w:val="NormalWeb"/>
        <w:spacing w:line="276" w:lineRule="auto"/>
        <w:jc w:val="both"/>
        <w:outlineLvl w:val="0"/>
        <w:rPr>
          <w:rFonts w:ascii="Calibri" w:hAnsi="Calibri" w:cs="Calibri"/>
          <w:lang w:val="es-ES"/>
        </w:rPr>
      </w:pPr>
      <w:bookmarkStart w:id="0" w:name="_Toc25169419"/>
      <w:r>
        <w:rPr>
          <w:rFonts w:ascii="Calibri" w:hAnsi="Calibri" w:cs="Calibri"/>
          <w:lang w:val="es-ES"/>
        </w:rPr>
        <w:lastRenderedPageBreak/>
        <w:t xml:space="preserve">I. </w:t>
      </w:r>
      <w:r w:rsidR="000E2728" w:rsidRPr="00805CBB">
        <w:rPr>
          <w:rFonts w:ascii="Calibri" w:hAnsi="Calibri" w:cs="Calibri"/>
          <w:b/>
          <w:u w:val="single"/>
          <w:lang w:val="es-ES"/>
        </w:rPr>
        <w:t>I</w:t>
      </w:r>
      <w:r w:rsidR="00805CBB" w:rsidRPr="00805CBB">
        <w:rPr>
          <w:rFonts w:ascii="Calibri" w:hAnsi="Calibri" w:cs="Calibri"/>
          <w:b/>
          <w:u w:val="single"/>
          <w:lang w:val="es-ES"/>
        </w:rPr>
        <w:t>ntroducción</w:t>
      </w:r>
      <w:bookmarkEnd w:id="0"/>
    </w:p>
    <w:p w14:paraId="2D857756" w14:textId="28481564" w:rsidR="000E2728" w:rsidRPr="00FE4F9D" w:rsidRDefault="000E2728" w:rsidP="00FE4F9D">
      <w:pPr>
        <w:pStyle w:val="NormalWeb"/>
        <w:numPr>
          <w:ilvl w:val="0"/>
          <w:numId w:val="21"/>
        </w:numPr>
        <w:spacing w:line="276" w:lineRule="auto"/>
        <w:jc w:val="both"/>
        <w:rPr>
          <w:rFonts w:ascii="Calibri" w:hAnsi="Calibri" w:cs="Calibri"/>
          <w:lang w:val="es-ES"/>
        </w:rPr>
      </w:pPr>
      <w:r w:rsidRPr="00FE4F9D">
        <w:rPr>
          <w:rFonts w:ascii="Calibri" w:hAnsi="Calibri" w:cs="Calibri"/>
          <w:lang w:val="es-ES"/>
        </w:rPr>
        <w:t>Los argumentos que se han planteado para justificar el reordenamiento del espectro radioeléctrico parecen apropiados en el ámbito urbano. De una forma u otra, los nuevos desarrollos tecnológicos, principalmente la llamada Quinta Generación</w:t>
      </w:r>
      <w:r w:rsidR="00105822" w:rsidRPr="00FE4F9D">
        <w:rPr>
          <w:rFonts w:ascii="Calibri" w:hAnsi="Calibri" w:cs="Calibri"/>
          <w:lang w:val="es-ES"/>
        </w:rPr>
        <w:t xml:space="preserve"> (5G)</w:t>
      </w:r>
      <w:r w:rsidRPr="00FE4F9D">
        <w:rPr>
          <w:rFonts w:ascii="Calibri" w:hAnsi="Calibri" w:cs="Calibri"/>
          <w:lang w:val="es-ES"/>
        </w:rPr>
        <w:t xml:space="preserve"> del servicio de telecomunicaciones móvil internacional (IMT, por sus siglas en Inglés), resolverán esos problemas que son relevantes en ese ámbito, pero en lo rural es más relevante poder hacer una llamada telefónica que descargar una película seis veces más rápido que lo habitual; los automóviles inteligentes seguramente deberán ser conducidos por un humano en la mayoría de los caminos fuera de las ciudades y grandes carreteras ¿Cómo se beneficiará y cuándo, la población rural o </w:t>
      </w:r>
      <w:proofErr w:type="spellStart"/>
      <w:r w:rsidRPr="00FE4F9D">
        <w:rPr>
          <w:rFonts w:ascii="Calibri" w:hAnsi="Calibri" w:cs="Calibri"/>
          <w:lang w:val="es-ES"/>
        </w:rPr>
        <w:t>semirural</w:t>
      </w:r>
      <w:proofErr w:type="spellEnd"/>
      <w:r w:rsidRPr="00FE4F9D">
        <w:rPr>
          <w:rFonts w:ascii="Calibri" w:hAnsi="Calibri" w:cs="Calibri"/>
          <w:lang w:val="es-ES"/>
        </w:rPr>
        <w:t xml:space="preserve"> de estos avances tecnológicos?</w:t>
      </w:r>
    </w:p>
    <w:p w14:paraId="743FE113" w14:textId="2D48E817" w:rsidR="000E2728" w:rsidRPr="00FE4F9D" w:rsidRDefault="00FE4F9D" w:rsidP="00B549B6">
      <w:pPr>
        <w:pStyle w:val="NormalWeb"/>
        <w:spacing w:line="276" w:lineRule="auto"/>
        <w:jc w:val="both"/>
        <w:outlineLvl w:val="0"/>
        <w:rPr>
          <w:rFonts w:ascii="Calibri" w:hAnsi="Calibri" w:cs="Calibri"/>
          <w:lang w:val="es-ES"/>
        </w:rPr>
      </w:pPr>
      <w:bookmarkStart w:id="1" w:name="_Toc25169420"/>
      <w:r>
        <w:rPr>
          <w:rFonts w:ascii="Calibri" w:hAnsi="Calibri" w:cs="Calibri"/>
          <w:lang w:val="es-ES"/>
        </w:rPr>
        <w:t xml:space="preserve">II. </w:t>
      </w:r>
      <w:r w:rsidR="000E2728" w:rsidRPr="00805CBB">
        <w:rPr>
          <w:rFonts w:ascii="Calibri" w:hAnsi="Calibri" w:cs="Calibri"/>
          <w:b/>
          <w:u w:val="single"/>
          <w:lang w:val="es-ES"/>
        </w:rPr>
        <w:t>L</w:t>
      </w:r>
      <w:r w:rsidR="00805CBB" w:rsidRPr="00805CBB">
        <w:rPr>
          <w:rFonts w:ascii="Calibri" w:hAnsi="Calibri" w:cs="Calibri"/>
          <w:b/>
          <w:u w:val="single"/>
          <w:lang w:val="es-ES"/>
        </w:rPr>
        <w:t>as nuevas necesidades de ancho de banda</w:t>
      </w:r>
      <w:bookmarkEnd w:id="1"/>
    </w:p>
    <w:p w14:paraId="7E9C2163" w14:textId="57CA65FB" w:rsidR="00805CBB" w:rsidRDefault="000E2728" w:rsidP="00805CBB">
      <w:pPr>
        <w:pStyle w:val="NormalWeb"/>
        <w:numPr>
          <w:ilvl w:val="0"/>
          <w:numId w:val="21"/>
        </w:numPr>
        <w:spacing w:before="0" w:beforeAutospacing="0" w:after="0" w:afterAutospacing="0" w:line="276" w:lineRule="auto"/>
        <w:jc w:val="both"/>
        <w:rPr>
          <w:rFonts w:ascii="Calibri" w:hAnsi="Calibri" w:cs="Calibri"/>
          <w:lang w:val="es-ES"/>
        </w:rPr>
      </w:pPr>
      <w:r w:rsidRPr="00FE4F9D">
        <w:rPr>
          <w:rFonts w:ascii="Calibri" w:hAnsi="Calibri" w:cs="Calibri"/>
          <w:lang w:val="es-ES"/>
        </w:rPr>
        <w:t>En la reciente comparecencia del Secretario de Comunicacion</w:t>
      </w:r>
      <w:bookmarkStart w:id="2" w:name="_GoBack"/>
      <w:bookmarkEnd w:id="2"/>
      <w:r w:rsidRPr="00FE4F9D">
        <w:rPr>
          <w:rFonts w:ascii="Calibri" w:hAnsi="Calibri" w:cs="Calibri"/>
          <w:lang w:val="es-ES"/>
        </w:rPr>
        <w:t>es y Transportes en la Cámara de Senadores</w:t>
      </w:r>
      <w:r w:rsidR="00362713" w:rsidRPr="00FE4F9D">
        <w:rPr>
          <w:rStyle w:val="Refdenotaalpie"/>
          <w:rFonts w:ascii="Calibri" w:hAnsi="Calibri" w:cs="Calibri"/>
          <w:lang w:val="es-ES"/>
        </w:rPr>
        <w:footnoteReference w:id="5"/>
      </w:r>
      <w:r w:rsidRPr="00FE4F9D">
        <w:rPr>
          <w:rFonts w:ascii="Calibri" w:hAnsi="Calibri" w:cs="Calibri"/>
          <w:lang w:val="es-ES"/>
        </w:rPr>
        <w:t xml:space="preserve">, al ser cuestionado sobre “Internet para todos”, hizo una descripción del avance de la Red Compartida, y la necesidad de alcanzar las poblaciones que no cuentan con un servicio de banda ancha o Internet fijo mediante contratos a nivel local o convenios con las comunidades. </w:t>
      </w:r>
      <w:r w:rsidR="00362713" w:rsidRPr="00FE4F9D">
        <w:rPr>
          <w:rFonts w:ascii="Calibri" w:hAnsi="Calibri" w:cs="Calibri"/>
          <w:lang w:val="es-ES"/>
        </w:rPr>
        <w:t>En principio parece</w:t>
      </w:r>
      <w:r w:rsidRPr="00FE4F9D">
        <w:rPr>
          <w:rFonts w:ascii="Calibri" w:hAnsi="Calibri" w:cs="Calibri"/>
          <w:lang w:val="es-ES"/>
        </w:rPr>
        <w:t xml:space="preserve"> </w:t>
      </w:r>
      <w:r w:rsidR="00362713" w:rsidRPr="00FE4F9D">
        <w:rPr>
          <w:rFonts w:ascii="Calibri" w:hAnsi="Calibri" w:cs="Calibri"/>
          <w:lang w:val="es-ES"/>
        </w:rPr>
        <w:t xml:space="preserve">una estrategia apropiada para mejorar la cobertura de banda ancha en el </w:t>
      </w:r>
      <w:r w:rsidR="00105822" w:rsidRPr="00FE4F9D">
        <w:rPr>
          <w:rFonts w:ascii="Calibri" w:hAnsi="Calibri" w:cs="Calibri"/>
          <w:lang w:val="es-ES"/>
        </w:rPr>
        <w:t>país</w:t>
      </w:r>
      <w:r w:rsidRPr="00FE4F9D">
        <w:rPr>
          <w:rFonts w:ascii="Calibri" w:hAnsi="Calibri" w:cs="Calibri"/>
          <w:lang w:val="es-ES"/>
        </w:rPr>
        <w:t xml:space="preserve">, </w:t>
      </w:r>
      <w:r w:rsidR="00362713" w:rsidRPr="00FE4F9D">
        <w:rPr>
          <w:rFonts w:ascii="Calibri" w:hAnsi="Calibri" w:cs="Calibri"/>
          <w:lang w:val="es-ES"/>
        </w:rPr>
        <w:t xml:space="preserve">sin </w:t>
      </w:r>
      <w:r w:rsidR="00A6084D" w:rsidRPr="00FE4F9D">
        <w:rPr>
          <w:rFonts w:ascii="Calibri" w:hAnsi="Calibri" w:cs="Calibri"/>
          <w:lang w:val="es-ES"/>
        </w:rPr>
        <w:t>embargo,</w:t>
      </w:r>
      <w:r w:rsidRPr="00FE4F9D">
        <w:rPr>
          <w:rFonts w:ascii="Calibri" w:hAnsi="Calibri" w:cs="Calibri"/>
          <w:lang w:val="es-ES"/>
        </w:rPr>
        <w:t xml:space="preserve"> las barreras técnicas y de regulación lo convierten en una tarea casi imposible. </w:t>
      </w:r>
    </w:p>
    <w:p w14:paraId="0AB732AA" w14:textId="77777777" w:rsidR="00805CBB" w:rsidRPr="00805CBB" w:rsidRDefault="00805CBB" w:rsidP="00805CBB">
      <w:pPr>
        <w:pStyle w:val="NormalWeb"/>
        <w:spacing w:before="0" w:beforeAutospacing="0" w:after="0" w:afterAutospacing="0" w:line="276" w:lineRule="auto"/>
        <w:ind w:left="720"/>
        <w:jc w:val="both"/>
        <w:rPr>
          <w:rFonts w:ascii="Calibri" w:hAnsi="Calibri" w:cs="Calibri"/>
          <w:lang w:val="es-ES"/>
        </w:rPr>
      </w:pPr>
    </w:p>
    <w:p w14:paraId="51AA9701" w14:textId="37495BD1" w:rsidR="000E2728" w:rsidRDefault="00362713" w:rsidP="00805CBB">
      <w:pPr>
        <w:pStyle w:val="NormalWeb"/>
        <w:numPr>
          <w:ilvl w:val="0"/>
          <w:numId w:val="21"/>
        </w:numPr>
        <w:spacing w:before="0" w:beforeAutospacing="0" w:after="0" w:afterAutospacing="0" w:line="276" w:lineRule="auto"/>
        <w:jc w:val="both"/>
        <w:rPr>
          <w:rFonts w:ascii="Calibri" w:hAnsi="Calibri" w:cs="Calibri"/>
          <w:lang w:val="es-ES"/>
        </w:rPr>
      </w:pPr>
      <w:r w:rsidRPr="00FE4F9D">
        <w:rPr>
          <w:rFonts w:ascii="Calibri" w:hAnsi="Calibri" w:cs="Calibri"/>
          <w:lang w:val="es-ES"/>
        </w:rPr>
        <w:t xml:space="preserve">Por una </w:t>
      </w:r>
      <w:r w:rsidR="00105822" w:rsidRPr="00FE4F9D">
        <w:rPr>
          <w:rFonts w:ascii="Calibri" w:hAnsi="Calibri" w:cs="Calibri"/>
          <w:lang w:val="es-ES"/>
        </w:rPr>
        <w:t>parte,</w:t>
      </w:r>
      <w:r w:rsidR="000E2728" w:rsidRPr="00FE4F9D">
        <w:rPr>
          <w:rFonts w:ascii="Calibri" w:hAnsi="Calibri" w:cs="Calibri"/>
          <w:lang w:val="es-ES"/>
        </w:rPr>
        <w:t xml:space="preserve"> la posición geográfica de algunas poblaciones imposibilita la comunicación por medios electrónicos con gran ancho de banda, baja latencia y alta eficiencia. La propagación de señales electromagnéticas en condiciones selváticas puede ser tan complicada como en el entorno urbano, con la complicación diferenciadora de la carencia de estructuras de soporte. </w:t>
      </w:r>
    </w:p>
    <w:p w14:paraId="14543273" w14:textId="77777777" w:rsidR="00805CBB" w:rsidRPr="00FE4F9D" w:rsidRDefault="00805CBB" w:rsidP="00805CBB">
      <w:pPr>
        <w:pStyle w:val="NormalWeb"/>
        <w:spacing w:before="0" w:beforeAutospacing="0" w:after="0" w:afterAutospacing="0" w:line="276" w:lineRule="auto"/>
        <w:ind w:left="720"/>
        <w:jc w:val="both"/>
        <w:rPr>
          <w:rFonts w:ascii="Calibri" w:hAnsi="Calibri" w:cs="Calibri"/>
          <w:lang w:val="es-ES"/>
        </w:rPr>
      </w:pPr>
    </w:p>
    <w:p w14:paraId="69550C91" w14:textId="7ECFF4DB" w:rsidR="00A6084D" w:rsidRPr="00FE4F9D" w:rsidRDefault="000E2728" w:rsidP="00805CBB">
      <w:pPr>
        <w:pStyle w:val="NormalWeb"/>
        <w:numPr>
          <w:ilvl w:val="0"/>
          <w:numId w:val="21"/>
        </w:numPr>
        <w:spacing w:before="0" w:beforeAutospacing="0" w:after="0" w:afterAutospacing="0" w:line="276" w:lineRule="auto"/>
        <w:jc w:val="both"/>
        <w:rPr>
          <w:rFonts w:ascii="Calibri" w:hAnsi="Calibri" w:cs="Calibri"/>
          <w:lang w:val="es-ES"/>
        </w:rPr>
      </w:pPr>
      <w:r w:rsidRPr="00FE4F9D">
        <w:rPr>
          <w:rFonts w:ascii="Calibri" w:hAnsi="Calibri" w:cs="Calibri"/>
          <w:lang w:val="es-ES"/>
        </w:rPr>
        <w:t xml:space="preserve">Dadas las limitaciones económicas de los </w:t>
      </w:r>
      <w:r w:rsidR="00A6084D" w:rsidRPr="00FE4F9D">
        <w:rPr>
          <w:rFonts w:ascii="Calibri" w:hAnsi="Calibri" w:cs="Calibri"/>
          <w:lang w:val="es-ES"/>
        </w:rPr>
        <w:t xml:space="preserve">pequeños </w:t>
      </w:r>
      <w:r w:rsidRPr="00FE4F9D">
        <w:rPr>
          <w:rFonts w:ascii="Calibri" w:hAnsi="Calibri" w:cs="Calibri"/>
          <w:lang w:val="es-ES"/>
        </w:rPr>
        <w:t>concesionarios</w:t>
      </w:r>
      <w:r w:rsidR="00362713" w:rsidRPr="00FE4F9D">
        <w:rPr>
          <w:rFonts w:ascii="Calibri" w:hAnsi="Calibri" w:cs="Calibri"/>
          <w:lang w:val="es-ES"/>
        </w:rPr>
        <w:t xml:space="preserve"> que proveen servicios de acceso a la Internet (ISP)</w:t>
      </w:r>
      <w:r w:rsidR="00A6084D" w:rsidRPr="00FE4F9D">
        <w:rPr>
          <w:rFonts w:ascii="Calibri" w:hAnsi="Calibri" w:cs="Calibri"/>
          <w:lang w:val="es-ES"/>
        </w:rPr>
        <w:t xml:space="preserve"> en estas zonas geográficas</w:t>
      </w:r>
      <w:r w:rsidRPr="00FE4F9D">
        <w:rPr>
          <w:rFonts w:ascii="Calibri" w:hAnsi="Calibri" w:cs="Calibri"/>
          <w:lang w:val="es-ES"/>
        </w:rPr>
        <w:t xml:space="preserve">, existe una brecha de acceso a mejores tecnologías, </w:t>
      </w:r>
      <w:r w:rsidR="00362713" w:rsidRPr="00FE4F9D">
        <w:rPr>
          <w:rFonts w:ascii="Calibri" w:hAnsi="Calibri" w:cs="Calibri"/>
          <w:lang w:val="es-ES"/>
        </w:rPr>
        <w:t xml:space="preserve">una vez que, </w:t>
      </w:r>
      <w:r w:rsidRPr="00FE4F9D">
        <w:rPr>
          <w:rFonts w:ascii="Calibri" w:hAnsi="Calibri" w:cs="Calibri"/>
          <w:lang w:val="es-ES"/>
        </w:rPr>
        <w:t>por lo que en general, están limitados a tecnologías de bajo costo, con todas las problemáticas que esto implica</w:t>
      </w:r>
      <w:r w:rsidR="00362713" w:rsidRPr="00FE4F9D">
        <w:rPr>
          <w:rFonts w:ascii="Calibri" w:hAnsi="Calibri" w:cs="Calibri"/>
          <w:lang w:val="es-ES"/>
        </w:rPr>
        <w:t>, tales como saturación e interferencia</w:t>
      </w:r>
      <w:r w:rsidRPr="00FE4F9D">
        <w:rPr>
          <w:rFonts w:ascii="Calibri" w:hAnsi="Calibri" w:cs="Calibri"/>
          <w:lang w:val="es-ES"/>
        </w:rPr>
        <w:t xml:space="preserve">. </w:t>
      </w:r>
      <w:r w:rsidR="00A6084D" w:rsidRPr="00FE4F9D">
        <w:rPr>
          <w:rFonts w:ascii="Calibri" w:hAnsi="Calibri" w:cs="Calibri"/>
          <w:lang w:val="es-ES"/>
        </w:rPr>
        <w:t>Se ha observado que para el transporte de datos entre los puntos de enlace a Internet (v.g. interconexión a redes de fibra óptica) y las redes locales, se utilizan enlaces punto a punto inalámbricos de servicio fijo en las bandas no-licenciadas del espectro (i.e. 900 MHz, 2.4GHz y 5.8 GHz)</w:t>
      </w:r>
    </w:p>
    <w:p w14:paraId="186FDA02" w14:textId="2DDBF90D" w:rsidR="000E2728" w:rsidRDefault="00A6084D" w:rsidP="00805CBB">
      <w:pPr>
        <w:pStyle w:val="NormalWeb"/>
        <w:numPr>
          <w:ilvl w:val="0"/>
          <w:numId w:val="21"/>
        </w:numPr>
        <w:spacing w:before="0" w:beforeAutospacing="0" w:after="0" w:afterAutospacing="0" w:line="276" w:lineRule="auto"/>
        <w:jc w:val="both"/>
        <w:rPr>
          <w:rFonts w:ascii="Calibri" w:hAnsi="Calibri" w:cs="Calibri"/>
          <w:lang w:val="es-ES"/>
        </w:rPr>
      </w:pPr>
      <w:r w:rsidRPr="00FE4F9D">
        <w:rPr>
          <w:rFonts w:ascii="Calibri" w:hAnsi="Calibri" w:cs="Calibri"/>
          <w:lang w:val="es-ES"/>
        </w:rPr>
        <w:lastRenderedPageBreak/>
        <w:t xml:space="preserve">Las </w:t>
      </w:r>
      <w:r w:rsidR="000E2728" w:rsidRPr="00FE4F9D">
        <w:rPr>
          <w:rFonts w:ascii="Calibri" w:hAnsi="Calibri" w:cs="Calibri"/>
          <w:lang w:val="es-ES"/>
        </w:rPr>
        <w:t>care</w:t>
      </w:r>
      <w:r w:rsidR="00362713" w:rsidRPr="00FE4F9D">
        <w:rPr>
          <w:rFonts w:ascii="Calibri" w:hAnsi="Calibri" w:cs="Calibri"/>
          <w:lang w:val="es-ES"/>
        </w:rPr>
        <w:t>ncias económicas de estos ISP</w:t>
      </w:r>
      <w:r w:rsidR="000E2728" w:rsidRPr="00FE4F9D">
        <w:rPr>
          <w:rFonts w:ascii="Calibri" w:hAnsi="Calibri" w:cs="Calibri"/>
          <w:lang w:val="es-ES"/>
        </w:rPr>
        <w:t xml:space="preserve"> limitan su acceso a bandas de frecuencia que no sean las de uso no</w:t>
      </w:r>
      <w:r w:rsidR="00362713" w:rsidRPr="00FE4F9D">
        <w:rPr>
          <w:rFonts w:ascii="Calibri" w:hAnsi="Calibri" w:cs="Calibri"/>
          <w:lang w:val="es-ES"/>
        </w:rPr>
        <w:t>-</w:t>
      </w:r>
      <w:r w:rsidR="000E2728" w:rsidRPr="00FE4F9D">
        <w:rPr>
          <w:rFonts w:ascii="Calibri" w:hAnsi="Calibri" w:cs="Calibri"/>
          <w:lang w:val="es-ES"/>
        </w:rPr>
        <w:t>licenciado</w:t>
      </w:r>
      <w:r w:rsidR="00362713" w:rsidRPr="00FE4F9D">
        <w:rPr>
          <w:rStyle w:val="Refdenotaalpie"/>
          <w:rFonts w:ascii="Calibri" w:hAnsi="Calibri" w:cs="Calibri"/>
          <w:lang w:val="es-ES"/>
        </w:rPr>
        <w:footnoteReference w:id="6"/>
      </w:r>
      <w:r w:rsidR="000E2728" w:rsidRPr="00FE4F9D">
        <w:rPr>
          <w:rFonts w:ascii="Calibri" w:hAnsi="Calibri" w:cs="Calibri"/>
          <w:lang w:val="es-ES"/>
        </w:rPr>
        <w:t xml:space="preserve">. Incluso, las barreras técnicas implican luchar contra las condiciones del terreno y atmosféricas, sin mencionar las sociopolíticas, donde se realizan las instalaciones de telecomunicaciones para un servicio comunitario. La propagación de señales de radiofrecuencia en condiciones selváticas puede ser tan complejo como en las ciudades con fenómenos de micro-orografía y absorción de radiofrecuencias, que habitualmente son resueltos por los </w:t>
      </w:r>
      <w:r w:rsidRPr="00FE4F9D">
        <w:rPr>
          <w:rFonts w:ascii="Calibri" w:hAnsi="Calibri" w:cs="Calibri"/>
          <w:lang w:val="es-ES"/>
        </w:rPr>
        <w:t xml:space="preserve">grandes </w:t>
      </w:r>
      <w:r w:rsidR="000E2728" w:rsidRPr="00FE4F9D">
        <w:rPr>
          <w:rFonts w:ascii="Calibri" w:hAnsi="Calibri" w:cs="Calibri"/>
          <w:lang w:val="es-ES"/>
        </w:rPr>
        <w:t xml:space="preserve">concesionarios con un uso desproporcionado de la potencia. Este escenario puede contribuir a un daño al medio ambiente durante el despliegue de la quinta generación. </w:t>
      </w:r>
    </w:p>
    <w:p w14:paraId="6AEE43F5" w14:textId="77777777" w:rsidR="00805CBB" w:rsidRPr="00FE4F9D" w:rsidRDefault="00805CBB" w:rsidP="00805CBB">
      <w:pPr>
        <w:pStyle w:val="NormalWeb"/>
        <w:spacing w:before="0" w:beforeAutospacing="0" w:after="0" w:afterAutospacing="0" w:line="276" w:lineRule="auto"/>
        <w:ind w:left="720"/>
        <w:jc w:val="both"/>
        <w:rPr>
          <w:rFonts w:ascii="Calibri" w:hAnsi="Calibri" w:cs="Calibri"/>
          <w:lang w:val="es-ES"/>
        </w:rPr>
      </w:pPr>
    </w:p>
    <w:p w14:paraId="160B2DA2" w14:textId="63053DC0" w:rsidR="000E2728" w:rsidRDefault="000E2728" w:rsidP="00805CBB">
      <w:pPr>
        <w:pStyle w:val="NormalWeb"/>
        <w:numPr>
          <w:ilvl w:val="0"/>
          <w:numId w:val="21"/>
        </w:numPr>
        <w:spacing w:before="0" w:beforeAutospacing="0" w:after="0" w:afterAutospacing="0" w:line="276" w:lineRule="auto"/>
        <w:jc w:val="both"/>
        <w:rPr>
          <w:rFonts w:ascii="Calibri" w:hAnsi="Calibri" w:cs="Calibri"/>
          <w:lang w:val="es-ES"/>
        </w:rPr>
      </w:pPr>
      <w:r w:rsidRPr="00FE4F9D">
        <w:rPr>
          <w:rFonts w:ascii="Calibri" w:hAnsi="Calibri" w:cs="Calibri"/>
          <w:lang w:val="es-ES"/>
        </w:rPr>
        <w:t>Los concesionarios que pretendan ofrecer un servicio comunitario de telecomunicaciones para enlace de datos</w:t>
      </w:r>
      <w:r w:rsidR="00360B90" w:rsidRPr="00FE4F9D">
        <w:rPr>
          <w:rFonts w:ascii="Calibri" w:hAnsi="Calibri" w:cs="Calibri"/>
          <w:lang w:val="es-ES"/>
        </w:rPr>
        <w:t xml:space="preserve"> en IP</w:t>
      </w:r>
      <w:r w:rsidRPr="00FE4F9D">
        <w:rPr>
          <w:rFonts w:ascii="Calibri" w:hAnsi="Calibri" w:cs="Calibri"/>
          <w:lang w:val="es-ES"/>
        </w:rPr>
        <w:t xml:space="preserve"> deben resolver un problema de transporte interno</w:t>
      </w:r>
      <w:r w:rsidR="00360B90" w:rsidRPr="00FE4F9D">
        <w:rPr>
          <w:rFonts w:ascii="Calibri" w:hAnsi="Calibri" w:cs="Calibri"/>
          <w:lang w:val="es-ES"/>
        </w:rPr>
        <w:t xml:space="preserve"> (</w:t>
      </w:r>
      <w:proofErr w:type="spellStart"/>
      <w:r w:rsidR="00360B90" w:rsidRPr="00FE4F9D">
        <w:rPr>
          <w:rFonts w:ascii="Calibri" w:hAnsi="Calibri" w:cs="Calibri"/>
          <w:lang w:val="es-ES"/>
        </w:rPr>
        <w:t>backhaul</w:t>
      </w:r>
      <w:proofErr w:type="spellEnd"/>
      <w:r w:rsidR="00360B90" w:rsidRPr="00FE4F9D">
        <w:rPr>
          <w:rFonts w:ascii="Calibri" w:hAnsi="Calibri" w:cs="Calibri"/>
          <w:lang w:val="es-ES"/>
        </w:rPr>
        <w:t>, PTP)</w:t>
      </w:r>
      <w:r w:rsidRPr="00FE4F9D">
        <w:rPr>
          <w:rFonts w:ascii="Calibri" w:hAnsi="Calibri" w:cs="Calibri"/>
          <w:lang w:val="es-ES"/>
        </w:rPr>
        <w:t xml:space="preserve"> y al cliente y su equipo terminal</w:t>
      </w:r>
      <w:r w:rsidR="00360B90" w:rsidRPr="00FE4F9D">
        <w:rPr>
          <w:rFonts w:ascii="Calibri" w:hAnsi="Calibri" w:cs="Calibri"/>
          <w:lang w:val="es-ES"/>
        </w:rPr>
        <w:t xml:space="preserve"> (distribución, PMP)</w:t>
      </w:r>
      <w:r w:rsidRPr="00FE4F9D">
        <w:rPr>
          <w:rFonts w:ascii="Calibri" w:hAnsi="Calibri" w:cs="Calibri"/>
          <w:lang w:val="es-ES"/>
        </w:rPr>
        <w:t xml:space="preserve">, así como la conexión a un servicio que les provea del ancho de banda requerido. Las soluciones inalámbricas parecen ser las más eficientes en términos económicos, </w:t>
      </w:r>
      <w:r w:rsidR="00360B90" w:rsidRPr="00FE4F9D">
        <w:rPr>
          <w:rFonts w:ascii="Calibri" w:hAnsi="Calibri" w:cs="Calibri"/>
          <w:lang w:val="es-ES"/>
        </w:rPr>
        <w:t>incluso</w:t>
      </w:r>
      <w:r w:rsidRPr="00FE4F9D">
        <w:rPr>
          <w:rFonts w:ascii="Calibri" w:hAnsi="Calibri" w:cs="Calibri"/>
          <w:lang w:val="es-ES"/>
        </w:rPr>
        <w:t xml:space="preserve"> las de acceso vía satélite</w:t>
      </w:r>
      <w:r w:rsidR="00360B90" w:rsidRPr="00FE4F9D">
        <w:rPr>
          <w:rFonts w:ascii="Calibri" w:hAnsi="Calibri" w:cs="Calibri"/>
          <w:lang w:val="es-ES"/>
        </w:rPr>
        <w:t xml:space="preserve"> (mayor cobertura, mayor costo, menor velocidad)</w:t>
      </w:r>
      <w:r w:rsidRPr="00FE4F9D">
        <w:rPr>
          <w:rFonts w:ascii="Calibri" w:hAnsi="Calibri" w:cs="Calibri"/>
          <w:lang w:val="es-ES"/>
        </w:rPr>
        <w:t>.</w:t>
      </w:r>
    </w:p>
    <w:p w14:paraId="6DB2527F" w14:textId="77777777" w:rsidR="00805CBB" w:rsidRPr="00FE4F9D" w:rsidRDefault="00805CBB" w:rsidP="00805CBB">
      <w:pPr>
        <w:pStyle w:val="NormalWeb"/>
        <w:spacing w:before="0" w:beforeAutospacing="0" w:after="0" w:afterAutospacing="0" w:line="276" w:lineRule="auto"/>
        <w:ind w:left="720"/>
        <w:jc w:val="both"/>
        <w:rPr>
          <w:rFonts w:ascii="Calibri" w:hAnsi="Calibri" w:cs="Calibri"/>
          <w:lang w:val="es-ES"/>
        </w:rPr>
      </w:pPr>
    </w:p>
    <w:p w14:paraId="45E26E74" w14:textId="499443A2" w:rsidR="000E2728" w:rsidRDefault="000E2728" w:rsidP="00805CBB">
      <w:pPr>
        <w:pStyle w:val="NormalWeb"/>
        <w:numPr>
          <w:ilvl w:val="0"/>
          <w:numId w:val="21"/>
        </w:numPr>
        <w:spacing w:before="0" w:beforeAutospacing="0" w:after="0" w:afterAutospacing="0" w:line="276" w:lineRule="auto"/>
        <w:jc w:val="both"/>
        <w:rPr>
          <w:rFonts w:ascii="Calibri" w:hAnsi="Calibri" w:cs="Calibri"/>
          <w:lang w:val="es-ES"/>
        </w:rPr>
      </w:pPr>
      <w:r w:rsidRPr="00FE4F9D">
        <w:rPr>
          <w:rFonts w:ascii="Calibri" w:hAnsi="Calibri" w:cs="Calibri"/>
          <w:lang w:val="es-ES"/>
        </w:rPr>
        <w:t>Prácticamente todas las conexiones en los hogares donde hay acceso a Internet (por cables metálicos, por fibra óptica o por medios inalámbricos) utilizan puntos de acceso inalámbrico (</w:t>
      </w:r>
      <w:proofErr w:type="spellStart"/>
      <w:r w:rsidRPr="00FE4F9D">
        <w:rPr>
          <w:rFonts w:ascii="Calibri" w:hAnsi="Calibri" w:cs="Calibri"/>
          <w:lang w:val="es-ES"/>
        </w:rPr>
        <w:t>PoA</w:t>
      </w:r>
      <w:proofErr w:type="spellEnd"/>
      <w:r w:rsidRPr="00FE4F9D">
        <w:rPr>
          <w:rFonts w:ascii="Calibri" w:hAnsi="Calibri" w:cs="Calibri"/>
          <w:lang w:val="es-ES"/>
        </w:rPr>
        <w:t>) para permitir a los equipos terminales este acceso sin necesidad de cablear la vivienda u oficina. La topología que existe actualmente para el acceso a Internet es a través de una estrella, interconectada a otra(s) estrellas(a) o anillos y finalmente un bus que provee un “</w:t>
      </w:r>
      <w:proofErr w:type="spellStart"/>
      <w:r w:rsidRPr="00FE4F9D">
        <w:rPr>
          <w:rFonts w:ascii="Calibri" w:hAnsi="Calibri" w:cs="Calibri"/>
          <w:lang w:val="es-ES"/>
        </w:rPr>
        <w:t>backbone</w:t>
      </w:r>
      <w:proofErr w:type="spellEnd"/>
      <w:r w:rsidRPr="00FE4F9D">
        <w:rPr>
          <w:rFonts w:ascii="Calibri" w:hAnsi="Calibri" w:cs="Calibri"/>
          <w:lang w:val="es-ES"/>
        </w:rPr>
        <w:t xml:space="preserve">” de acceso entre la red local y la red del proveedor de acceso a la Internet. </w:t>
      </w:r>
      <w:r w:rsidR="00360B90" w:rsidRPr="00FE4F9D">
        <w:rPr>
          <w:rFonts w:ascii="Calibri" w:hAnsi="Calibri" w:cs="Calibri"/>
          <w:lang w:val="es-ES"/>
        </w:rPr>
        <w:t>Se aprecian</w:t>
      </w:r>
      <w:r w:rsidRPr="00FE4F9D">
        <w:rPr>
          <w:rFonts w:ascii="Calibri" w:hAnsi="Calibri" w:cs="Calibri"/>
          <w:lang w:val="es-ES"/>
        </w:rPr>
        <w:t xml:space="preserve"> varios problemas, entre los que mencionamos la disponibilidad de energía eléctrica con calidad apropiada, que podría ser resuelta con sistemas de energía renovable; el esquema jerárquico de distribución local (estrella o red) que puede ser resuelto con topologías en malla con ruteo en capa 2; y finalmente, el enlace de última milla, en donde convergen la regulación y la tecnología</w:t>
      </w:r>
      <w:r w:rsidR="00A6084D" w:rsidRPr="00FE4F9D">
        <w:rPr>
          <w:rFonts w:ascii="Calibri" w:hAnsi="Calibri" w:cs="Calibri"/>
          <w:lang w:val="es-ES"/>
        </w:rPr>
        <w:t xml:space="preserve">. </w:t>
      </w:r>
      <w:r w:rsidRPr="00FE4F9D">
        <w:rPr>
          <w:rFonts w:ascii="Calibri" w:hAnsi="Calibri" w:cs="Calibri"/>
          <w:lang w:val="es-ES"/>
        </w:rPr>
        <w:t>Dejando de lado los problemas de administración de red y de mantenimiento, el p</w:t>
      </w:r>
      <w:r w:rsidR="00805CBB">
        <w:rPr>
          <w:rFonts w:ascii="Calibri" w:hAnsi="Calibri" w:cs="Calibri"/>
          <w:lang w:val="es-ES"/>
        </w:rPr>
        <w:t>unto crítico son estos enlaces.</w:t>
      </w:r>
    </w:p>
    <w:p w14:paraId="57F3822E" w14:textId="77777777" w:rsidR="00805CBB" w:rsidRPr="00FE4F9D" w:rsidRDefault="00805CBB" w:rsidP="00805CBB">
      <w:pPr>
        <w:pStyle w:val="NormalWeb"/>
        <w:spacing w:before="0" w:beforeAutospacing="0" w:after="0" w:afterAutospacing="0" w:line="276" w:lineRule="auto"/>
        <w:ind w:left="720"/>
        <w:jc w:val="both"/>
        <w:rPr>
          <w:rFonts w:ascii="Calibri" w:hAnsi="Calibri" w:cs="Calibri"/>
          <w:lang w:val="es-ES"/>
        </w:rPr>
      </w:pPr>
    </w:p>
    <w:p w14:paraId="167C493B" w14:textId="77777777" w:rsidR="00805CBB" w:rsidRDefault="00A6084D" w:rsidP="00805CBB">
      <w:pPr>
        <w:pStyle w:val="NormalWeb"/>
        <w:numPr>
          <w:ilvl w:val="0"/>
          <w:numId w:val="21"/>
        </w:numPr>
        <w:spacing w:before="0" w:beforeAutospacing="0" w:after="0" w:afterAutospacing="0" w:line="276" w:lineRule="auto"/>
        <w:jc w:val="both"/>
        <w:rPr>
          <w:rFonts w:ascii="Calibri" w:hAnsi="Calibri" w:cs="Calibri"/>
          <w:lang w:val="es-ES"/>
        </w:rPr>
      </w:pPr>
      <w:r w:rsidRPr="00FE4F9D">
        <w:rPr>
          <w:rFonts w:ascii="Calibri" w:hAnsi="Calibri" w:cs="Calibri"/>
          <w:lang w:val="es-ES"/>
        </w:rPr>
        <w:t xml:space="preserve">Las grandes empresas </w:t>
      </w:r>
      <w:r w:rsidR="000E2728" w:rsidRPr="00FE4F9D">
        <w:rPr>
          <w:rFonts w:ascii="Calibri" w:hAnsi="Calibri" w:cs="Calibri"/>
          <w:lang w:val="es-ES"/>
        </w:rPr>
        <w:t>de telecomunicaciones utiliza</w:t>
      </w:r>
      <w:r w:rsidRPr="00FE4F9D">
        <w:rPr>
          <w:rFonts w:ascii="Calibri" w:hAnsi="Calibri" w:cs="Calibri"/>
          <w:lang w:val="es-ES"/>
        </w:rPr>
        <w:t>n</w:t>
      </w:r>
      <w:r w:rsidR="000E2728" w:rsidRPr="00FE4F9D">
        <w:rPr>
          <w:rFonts w:ascii="Calibri" w:hAnsi="Calibri" w:cs="Calibri"/>
          <w:lang w:val="es-ES"/>
        </w:rPr>
        <w:t xml:space="preserve"> una red ad-hoc para este fin, y si el servicio es en una comunidad aislada dispone de enlaces en microondas, fibra óptica o enlaces inalámbricos por radiofrecuencias en bandas dedicadas de servicio privado. El </w:t>
      </w:r>
      <w:r w:rsidR="000E2728" w:rsidRPr="00FE4F9D">
        <w:rPr>
          <w:rFonts w:ascii="Calibri" w:hAnsi="Calibri" w:cs="Calibri"/>
          <w:lang w:val="es-ES"/>
        </w:rPr>
        <w:lastRenderedPageBreak/>
        <w:t>concesionario de uso social, dadas sus limitaciones, utiliza bandas de uso no licenciado. Sin embargo, al ser consideradas de uso no licenciado, suelen existir problemas de saturación.</w:t>
      </w:r>
    </w:p>
    <w:p w14:paraId="59D2A7CC" w14:textId="186C86CE" w:rsidR="00360B90" w:rsidRPr="00FE4F9D" w:rsidRDefault="000E2728" w:rsidP="00805CBB">
      <w:pPr>
        <w:pStyle w:val="NormalWeb"/>
        <w:spacing w:before="0" w:beforeAutospacing="0" w:after="0" w:afterAutospacing="0" w:line="276" w:lineRule="auto"/>
        <w:ind w:left="720"/>
        <w:jc w:val="both"/>
        <w:rPr>
          <w:rFonts w:ascii="Calibri" w:hAnsi="Calibri" w:cs="Calibri"/>
          <w:lang w:val="es-ES"/>
        </w:rPr>
      </w:pPr>
      <w:r w:rsidRPr="00FE4F9D">
        <w:rPr>
          <w:rFonts w:ascii="Calibri" w:hAnsi="Calibri" w:cs="Calibri"/>
          <w:lang w:val="es-ES"/>
        </w:rPr>
        <w:t xml:space="preserve"> </w:t>
      </w:r>
    </w:p>
    <w:p w14:paraId="324F8D5A" w14:textId="6F60351F" w:rsidR="00704412" w:rsidRDefault="00C73A22" w:rsidP="00805CBB">
      <w:pPr>
        <w:pStyle w:val="NormalWeb"/>
        <w:numPr>
          <w:ilvl w:val="0"/>
          <w:numId w:val="21"/>
        </w:numPr>
        <w:spacing w:before="0" w:beforeAutospacing="0" w:after="0" w:afterAutospacing="0" w:line="276" w:lineRule="auto"/>
        <w:jc w:val="both"/>
        <w:rPr>
          <w:rFonts w:ascii="Calibri" w:hAnsi="Calibri" w:cs="Calibri"/>
          <w:lang w:val="es-ES"/>
        </w:rPr>
      </w:pPr>
      <w:r w:rsidRPr="00FE4F9D">
        <w:rPr>
          <w:rFonts w:ascii="Calibri" w:hAnsi="Calibri" w:cs="Calibri"/>
          <w:lang w:val="es-ES"/>
        </w:rPr>
        <w:t xml:space="preserve">En términos de propagación de señales radioeléctricas, una mayor frecuencia utilizada para enlaces de datos implica una mayor capacidad de canal, pero una menor distancia en los límites de potencia permisibles. Así, la banda de 900 MHz permite mayor </w:t>
      </w:r>
      <w:r w:rsidR="00704412" w:rsidRPr="00FE4F9D">
        <w:rPr>
          <w:rFonts w:ascii="Calibri" w:hAnsi="Calibri" w:cs="Calibri"/>
          <w:lang w:val="es-ES"/>
        </w:rPr>
        <w:t>distancia,</w:t>
      </w:r>
      <w:r w:rsidRPr="00FE4F9D">
        <w:rPr>
          <w:rFonts w:ascii="Calibri" w:hAnsi="Calibri" w:cs="Calibri"/>
          <w:lang w:val="es-ES"/>
        </w:rPr>
        <w:t xml:space="preserve"> pero menos capacidad de transmisión de datos, que las de 2.4 o 5.8 GHz. Los usuarios de estas bandas bajo el estándar IEEE-802.11 (</w:t>
      </w:r>
      <w:proofErr w:type="spellStart"/>
      <w:r w:rsidRPr="00FE4F9D">
        <w:rPr>
          <w:rFonts w:ascii="Calibri" w:hAnsi="Calibri" w:cs="Calibri"/>
          <w:lang w:val="es-ES"/>
        </w:rPr>
        <w:t>WiFi</w:t>
      </w:r>
      <w:proofErr w:type="spellEnd"/>
      <w:r w:rsidRPr="00FE4F9D">
        <w:rPr>
          <w:rFonts w:ascii="Calibri" w:hAnsi="Calibri" w:cs="Calibri"/>
          <w:lang w:val="es-ES"/>
        </w:rPr>
        <w:t xml:space="preserve">) cada vez encuentran más problemas para alcanzar las velocidades requeridas para el uso de Internet, esto ha generado que se desarrollen diversos estudios para ampliar la disponibilidad de espectro para servicios fijos y móviles que utilicen este estándar. </w:t>
      </w:r>
    </w:p>
    <w:p w14:paraId="58E2C92A" w14:textId="77777777" w:rsidR="00805CBB" w:rsidRPr="00704412" w:rsidRDefault="00805CBB" w:rsidP="00805CBB">
      <w:pPr>
        <w:pStyle w:val="NormalWeb"/>
        <w:spacing w:before="0" w:beforeAutospacing="0" w:after="0" w:afterAutospacing="0" w:line="276" w:lineRule="auto"/>
        <w:ind w:left="720"/>
        <w:jc w:val="both"/>
        <w:rPr>
          <w:rFonts w:ascii="Calibri" w:hAnsi="Calibri" w:cs="Calibri"/>
          <w:lang w:val="es-ES"/>
        </w:rPr>
      </w:pPr>
    </w:p>
    <w:p w14:paraId="27805C79" w14:textId="5BBD2418" w:rsidR="00360B90" w:rsidRDefault="00360B90" w:rsidP="00805CBB">
      <w:pPr>
        <w:pStyle w:val="NormalWeb"/>
        <w:numPr>
          <w:ilvl w:val="0"/>
          <w:numId w:val="21"/>
        </w:numPr>
        <w:spacing w:before="0" w:beforeAutospacing="0" w:after="0" w:afterAutospacing="0" w:line="276" w:lineRule="auto"/>
        <w:jc w:val="both"/>
        <w:rPr>
          <w:rFonts w:ascii="Calibri" w:hAnsi="Calibri" w:cs="Calibri"/>
          <w:lang w:val="es-ES"/>
        </w:rPr>
      </w:pPr>
      <w:r w:rsidRPr="00FE4F9D">
        <w:rPr>
          <w:rFonts w:ascii="Calibri" w:hAnsi="Calibri" w:cs="Calibri"/>
          <w:lang w:val="es-ES"/>
        </w:rPr>
        <w:t>El</w:t>
      </w:r>
      <w:r w:rsidR="000E2728" w:rsidRPr="00FE4F9D">
        <w:rPr>
          <w:rFonts w:ascii="Calibri" w:hAnsi="Calibri" w:cs="Calibri"/>
          <w:lang w:val="es-ES"/>
        </w:rPr>
        <w:t xml:space="preserve"> estudio desarrollado por </w:t>
      </w:r>
      <w:proofErr w:type="spellStart"/>
      <w:r w:rsidR="000E2728" w:rsidRPr="00FE4F9D">
        <w:rPr>
          <w:rFonts w:ascii="Calibri" w:hAnsi="Calibri" w:cs="Calibri"/>
          <w:i/>
          <w:lang w:val="es-ES"/>
        </w:rPr>
        <w:t>Quotien</w:t>
      </w:r>
      <w:r w:rsidRPr="00FE4F9D">
        <w:rPr>
          <w:rFonts w:ascii="Calibri" w:hAnsi="Calibri" w:cs="Calibri"/>
          <w:i/>
          <w:lang w:val="es-ES"/>
        </w:rPr>
        <w:t>t</w:t>
      </w:r>
      <w:proofErr w:type="spellEnd"/>
      <w:r w:rsidR="000E2728" w:rsidRPr="00FE4F9D">
        <w:rPr>
          <w:rFonts w:ascii="Calibri" w:hAnsi="Calibri" w:cs="Calibri"/>
          <w:i/>
          <w:lang w:val="es-ES"/>
        </w:rPr>
        <w:t xml:space="preserve"> </w:t>
      </w:r>
      <w:proofErr w:type="spellStart"/>
      <w:r w:rsidR="000E2728" w:rsidRPr="00FE4F9D">
        <w:rPr>
          <w:rFonts w:ascii="Calibri" w:hAnsi="Calibri" w:cs="Calibri"/>
          <w:i/>
          <w:lang w:val="es-ES"/>
        </w:rPr>
        <w:t>Associates</w:t>
      </w:r>
      <w:proofErr w:type="spellEnd"/>
      <w:r w:rsidR="001D73F6" w:rsidRPr="00FE4F9D">
        <w:rPr>
          <w:rStyle w:val="Refdenotaalpie"/>
          <w:rFonts w:ascii="Calibri" w:hAnsi="Calibri" w:cs="Calibri"/>
          <w:lang w:val="es-ES"/>
        </w:rPr>
        <w:footnoteReference w:id="7"/>
      </w:r>
      <w:r w:rsidR="000E2728" w:rsidRPr="00FE4F9D">
        <w:rPr>
          <w:rFonts w:ascii="Calibri" w:hAnsi="Calibri" w:cs="Calibri"/>
          <w:lang w:val="es-ES"/>
        </w:rPr>
        <w:t xml:space="preserve"> muestra que se deberá identificar un ancho de banda de entre 500 MHz y 1 GHz para satisfacer la demanda de ancho de banda en el peor escenario de conexión a través de puntos de acceso con estándar IEEE 802.11. Si bien la tecnología 5G y las condiciones </w:t>
      </w:r>
      <w:r w:rsidRPr="00FE4F9D">
        <w:rPr>
          <w:rFonts w:ascii="Calibri" w:hAnsi="Calibri" w:cs="Calibri"/>
          <w:lang w:val="es-ES"/>
        </w:rPr>
        <w:t xml:space="preserve">regulatorias </w:t>
      </w:r>
      <w:r w:rsidR="000E2728" w:rsidRPr="00FE4F9D">
        <w:rPr>
          <w:rFonts w:ascii="Calibri" w:hAnsi="Calibri" w:cs="Calibri"/>
          <w:lang w:val="es-ES"/>
        </w:rPr>
        <w:t xml:space="preserve">preferenciales de la IMT podrían satisfacer esta demanda, es poco probable que en localidades alejadas y en condiciones geográficamente adversas la implementación de 5G pueda lograrse por medios físicos y deba ser resuelto por medios inalámbricos. </w:t>
      </w:r>
    </w:p>
    <w:p w14:paraId="021E970C" w14:textId="77777777" w:rsidR="00805CBB" w:rsidRPr="00FE4F9D" w:rsidRDefault="00805CBB" w:rsidP="00805CBB">
      <w:pPr>
        <w:pStyle w:val="NormalWeb"/>
        <w:spacing w:before="0" w:beforeAutospacing="0" w:after="0" w:afterAutospacing="0" w:line="276" w:lineRule="auto"/>
        <w:ind w:left="720"/>
        <w:jc w:val="both"/>
        <w:rPr>
          <w:rFonts w:ascii="Calibri" w:hAnsi="Calibri" w:cs="Calibri"/>
          <w:lang w:val="es-ES"/>
        </w:rPr>
      </w:pPr>
    </w:p>
    <w:p w14:paraId="1AB42060" w14:textId="493A8F28" w:rsidR="000E2728" w:rsidRDefault="000E2728" w:rsidP="00805CBB">
      <w:pPr>
        <w:pStyle w:val="NormalWeb"/>
        <w:numPr>
          <w:ilvl w:val="0"/>
          <w:numId w:val="21"/>
        </w:numPr>
        <w:spacing w:before="0" w:beforeAutospacing="0" w:after="0" w:afterAutospacing="0" w:line="276" w:lineRule="auto"/>
        <w:jc w:val="both"/>
        <w:rPr>
          <w:rFonts w:ascii="Calibri" w:hAnsi="Calibri" w:cs="Calibri"/>
          <w:lang w:val="es-ES"/>
        </w:rPr>
      </w:pPr>
      <w:r w:rsidRPr="00FE4F9D">
        <w:rPr>
          <w:rFonts w:ascii="Calibri" w:hAnsi="Calibri" w:cs="Calibri"/>
          <w:lang w:val="es-ES"/>
        </w:rPr>
        <w:t>Con la anunciada llegada de la quinta generación, los requerimientos de ancho banda crecerán considerablemente. Diversas simulaciones económicas</w:t>
      </w:r>
      <w:r w:rsidRPr="00FE4F9D">
        <w:rPr>
          <w:rStyle w:val="Refdenotaalpie"/>
          <w:rFonts w:ascii="Calibri" w:hAnsi="Calibri" w:cs="Calibri"/>
          <w:lang w:val="es-ES"/>
        </w:rPr>
        <w:footnoteReference w:id="8"/>
      </w:r>
      <w:r w:rsidRPr="00FE4F9D">
        <w:rPr>
          <w:rFonts w:ascii="Calibri" w:hAnsi="Calibri" w:cs="Calibri"/>
          <w:lang w:val="es-ES"/>
        </w:rPr>
        <w:t xml:space="preserve">, indican la conveniencia de contar con servicios inalámbricos bajo el protocolo 802.11 para habilitar la quinta generación y reducir el CAPEX y OPEX en el periodo de despliegue (2020 – 2023). De esta forma, el usuario aislado en una red de uso social,  se puede beneficiar con mayores anchos de banda y calidad del servicio mejorando al que actualmente cuenta con acceso a través de enlaces inalámbricos en las bandas no licenciadas y a través de infraestructuras saturadas por el llamado “in-band </w:t>
      </w:r>
      <w:proofErr w:type="spellStart"/>
      <w:r w:rsidRPr="00FE4F9D">
        <w:rPr>
          <w:rFonts w:ascii="Calibri" w:hAnsi="Calibri" w:cs="Calibri"/>
          <w:lang w:val="es-ES"/>
        </w:rPr>
        <w:t>backhaul</w:t>
      </w:r>
      <w:proofErr w:type="spellEnd"/>
      <w:r w:rsidRPr="00FE4F9D">
        <w:rPr>
          <w:rStyle w:val="Refdenotaalpie"/>
          <w:rFonts w:ascii="Calibri" w:hAnsi="Calibri" w:cs="Calibri"/>
          <w:lang w:val="es-ES"/>
        </w:rPr>
        <w:footnoteReference w:id="9"/>
      </w:r>
      <w:r w:rsidRPr="00FE4F9D">
        <w:rPr>
          <w:rFonts w:ascii="Calibri" w:hAnsi="Calibri" w:cs="Calibri"/>
          <w:lang w:val="es-ES"/>
        </w:rPr>
        <w:t xml:space="preserve">”. Por otra parte, los usuarios con acceso a la 5G se beneficiarían </w:t>
      </w:r>
      <w:r w:rsidR="00805CBB" w:rsidRPr="00FE4F9D">
        <w:rPr>
          <w:rFonts w:ascii="Calibri" w:hAnsi="Calibri" w:cs="Calibri"/>
          <w:lang w:val="es-ES"/>
        </w:rPr>
        <w:t>al acceder</w:t>
      </w:r>
      <w:r w:rsidRPr="00FE4F9D">
        <w:rPr>
          <w:rFonts w:ascii="Calibri" w:hAnsi="Calibri" w:cs="Calibri"/>
          <w:lang w:val="es-ES"/>
        </w:rPr>
        <w:t xml:space="preserve"> a un menor costo, en un modelo que combine 5G, LTE y </w:t>
      </w:r>
      <w:proofErr w:type="spellStart"/>
      <w:r w:rsidRPr="00FE4F9D">
        <w:rPr>
          <w:rFonts w:ascii="Calibri" w:hAnsi="Calibri" w:cs="Calibri"/>
          <w:lang w:val="es-ES"/>
        </w:rPr>
        <w:t>WiFi</w:t>
      </w:r>
      <w:proofErr w:type="spellEnd"/>
      <w:r w:rsidRPr="00FE4F9D">
        <w:rPr>
          <w:rFonts w:ascii="Calibri" w:hAnsi="Calibri" w:cs="Calibri"/>
          <w:lang w:val="es-ES"/>
        </w:rPr>
        <w:t xml:space="preserve"> para el acceso en interiores.</w:t>
      </w:r>
    </w:p>
    <w:p w14:paraId="6692C4D9" w14:textId="77777777" w:rsidR="00805CBB" w:rsidRPr="00FE4F9D" w:rsidRDefault="00805CBB" w:rsidP="00805CBB">
      <w:pPr>
        <w:pStyle w:val="NormalWeb"/>
        <w:spacing w:before="0" w:beforeAutospacing="0" w:after="0" w:afterAutospacing="0" w:line="276" w:lineRule="auto"/>
        <w:ind w:left="720"/>
        <w:jc w:val="both"/>
        <w:rPr>
          <w:rFonts w:ascii="Calibri" w:hAnsi="Calibri" w:cs="Calibri"/>
          <w:lang w:val="es-ES"/>
        </w:rPr>
      </w:pPr>
    </w:p>
    <w:p w14:paraId="37E0B9A4" w14:textId="3180778C" w:rsidR="00C73A22" w:rsidRDefault="00C73A22" w:rsidP="00805CBB">
      <w:pPr>
        <w:pStyle w:val="NormalWeb"/>
        <w:numPr>
          <w:ilvl w:val="0"/>
          <w:numId w:val="21"/>
        </w:numPr>
        <w:spacing w:before="0" w:beforeAutospacing="0" w:after="0" w:afterAutospacing="0" w:line="276" w:lineRule="auto"/>
        <w:jc w:val="both"/>
        <w:rPr>
          <w:rFonts w:ascii="Calibri" w:hAnsi="Calibri" w:cs="Calibri"/>
          <w:lang w:val="es-ES"/>
        </w:rPr>
      </w:pPr>
      <w:r w:rsidRPr="00FE4F9D">
        <w:rPr>
          <w:rFonts w:ascii="Calibri" w:hAnsi="Calibri" w:cs="Calibri"/>
          <w:lang w:val="es-ES"/>
        </w:rPr>
        <w:t xml:space="preserve">En resumen, la situación actual de acceso a la Internet a través de medios inalámbricos puede inicialmente separarse en dos escenarios, el móvil y el fijo; y dos entornos, el urbano (y </w:t>
      </w:r>
      <w:proofErr w:type="spellStart"/>
      <w:r w:rsidRPr="00FE4F9D">
        <w:rPr>
          <w:rFonts w:ascii="Calibri" w:hAnsi="Calibri" w:cs="Calibri"/>
          <w:lang w:val="es-ES"/>
        </w:rPr>
        <w:t>semi-urbno</w:t>
      </w:r>
      <w:proofErr w:type="spellEnd"/>
      <w:r w:rsidRPr="00FE4F9D">
        <w:rPr>
          <w:rFonts w:ascii="Calibri" w:hAnsi="Calibri" w:cs="Calibri"/>
          <w:lang w:val="es-ES"/>
        </w:rPr>
        <w:t xml:space="preserve">) y el rural (incluyendo zonas de baja cobertura). En el primer escenario, los </w:t>
      </w:r>
      <w:r w:rsidRPr="00FE4F9D">
        <w:rPr>
          <w:rFonts w:ascii="Calibri" w:hAnsi="Calibri" w:cs="Calibri"/>
          <w:lang w:val="es-ES"/>
        </w:rPr>
        <w:lastRenderedPageBreak/>
        <w:t>servicios de 4G, LTE y 5G-IMT, en el entorno urbano parece estar resueltos los problemas de velocidad y capacidad de canal disponible a los usuarios, en el segundo entorno, el rural, el potencial depende en gran medida de la cercanía a una red de transporte de alta capacidad (como la red compartida). En caso de bajo potencial, deberá usarse enlaces inalámbricos de alta capacidad, alta confiablidad y alta velocidad</w:t>
      </w:r>
      <w:r w:rsidR="006C06D5" w:rsidRPr="00FE4F9D">
        <w:rPr>
          <w:rFonts w:ascii="Calibri" w:hAnsi="Calibri" w:cs="Calibri"/>
          <w:lang w:val="es-ES"/>
        </w:rPr>
        <w:t xml:space="preserve">, para interconectar a los usuarios en servicios a través de 802.11. </w:t>
      </w:r>
    </w:p>
    <w:p w14:paraId="28771180" w14:textId="77777777" w:rsidR="00805CBB" w:rsidRPr="00FE4F9D" w:rsidRDefault="00805CBB" w:rsidP="00805CBB">
      <w:pPr>
        <w:pStyle w:val="NormalWeb"/>
        <w:spacing w:before="0" w:beforeAutospacing="0" w:after="0" w:afterAutospacing="0" w:line="276" w:lineRule="auto"/>
        <w:ind w:left="720"/>
        <w:jc w:val="both"/>
        <w:rPr>
          <w:rFonts w:ascii="Calibri" w:hAnsi="Calibri" w:cs="Calibri"/>
          <w:lang w:val="es-ES"/>
        </w:rPr>
      </w:pPr>
    </w:p>
    <w:p w14:paraId="3657AEA0" w14:textId="645260D5" w:rsidR="004758B6" w:rsidRDefault="00C73A22" w:rsidP="00805CBB">
      <w:pPr>
        <w:pStyle w:val="NormalWeb"/>
        <w:numPr>
          <w:ilvl w:val="0"/>
          <w:numId w:val="21"/>
        </w:numPr>
        <w:spacing w:before="0" w:beforeAutospacing="0" w:after="0" w:afterAutospacing="0" w:line="276" w:lineRule="auto"/>
        <w:jc w:val="both"/>
        <w:rPr>
          <w:rFonts w:ascii="Calibri" w:hAnsi="Calibri" w:cs="Calibri"/>
          <w:lang w:val="es-ES"/>
        </w:rPr>
      </w:pPr>
      <w:r w:rsidRPr="00FE4F9D">
        <w:rPr>
          <w:rFonts w:ascii="Calibri" w:hAnsi="Calibri" w:cs="Calibri"/>
          <w:lang w:val="es-ES"/>
        </w:rPr>
        <w:t xml:space="preserve">El segundo escenario, el fijo, </w:t>
      </w:r>
      <w:r w:rsidR="006C06D5" w:rsidRPr="00FE4F9D">
        <w:rPr>
          <w:rFonts w:ascii="Calibri" w:hAnsi="Calibri" w:cs="Calibri"/>
          <w:lang w:val="es-ES"/>
        </w:rPr>
        <w:t>en lo urbano parece estar también resuelto con enlaces de fibra óptica que permiten atender la demanda de velocidad, capacidad y confiabilidad. En el entorno rural, la mejor oportunidad surge de enlaces inalámbricos dedicados que sirvan de enlace de última milla entre las redes de transporte y las RLAN (redes inalámbricas locales). Para tener niveles aceptables de eficiencia, se deberá evitar utilizar el canal de transporte (</w:t>
      </w:r>
      <w:proofErr w:type="spellStart"/>
      <w:r w:rsidR="006C06D5" w:rsidRPr="00FE4F9D">
        <w:rPr>
          <w:rFonts w:ascii="Calibri" w:hAnsi="Calibri" w:cs="Calibri"/>
          <w:lang w:val="es-ES"/>
        </w:rPr>
        <w:t>backhaul</w:t>
      </w:r>
      <w:proofErr w:type="spellEnd"/>
      <w:r w:rsidR="006C06D5" w:rsidRPr="00FE4F9D">
        <w:rPr>
          <w:rFonts w:ascii="Calibri" w:hAnsi="Calibri" w:cs="Calibri"/>
          <w:lang w:val="es-ES"/>
        </w:rPr>
        <w:t>) con el servicio de acceso a los usuarios (como se realiza actualmente en las bandas saturadas de 2.4 y 5.8 GHz). De esta forma, es recomendable que Instituto considere otras bandas para facilitar estos accesos. Los estudios realizados en EE.UU. y Europa muestran que algunas sub-</w:t>
      </w:r>
      <w:proofErr w:type="spellStart"/>
      <w:r w:rsidR="006C06D5" w:rsidRPr="00FE4F9D">
        <w:rPr>
          <w:rFonts w:ascii="Calibri" w:hAnsi="Calibri" w:cs="Calibri"/>
          <w:lang w:val="es-ES"/>
        </w:rPr>
        <w:t>bands</w:t>
      </w:r>
      <w:proofErr w:type="spellEnd"/>
      <w:r w:rsidR="006C06D5" w:rsidRPr="00FE4F9D">
        <w:rPr>
          <w:rFonts w:ascii="Calibri" w:hAnsi="Calibri" w:cs="Calibri"/>
          <w:lang w:val="es-ES"/>
        </w:rPr>
        <w:t xml:space="preserve"> en la banda de 6GHz podrían satisfacer esta demanda; y la resolución WRC-15 239 lo ha considerado para su discusión en la WRC-19. Adicionalmente, consideramos que otras </w:t>
      </w:r>
      <w:r w:rsidR="004758B6" w:rsidRPr="00FE4F9D">
        <w:rPr>
          <w:rFonts w:ascii="Calibri" w:hAnsi="Calibri" w:cs="Calibri"/>
          <w:lang w:val="es-ES"/>
        </w:rPr>
        <w:t xml:space="preserve">sub-bandas en los rangos de 3-4.9 GHz, la banda de 6GHz y la de 10 a 10.9 GHz podrían ser utilizadas para estos fines. </w:t>
      </w:r>
    </w:p>
    <w:p w14:paraId="4759B314" w14:textId="77777777" w:rsidR="00805CBB" w:rsidRPr="00FE4F9D" w:rsidRDefault="00805CBB" w:rsidP="00805CBB">
      <w:pPr>
        <w:pStyle w:val="NormalWeb"/>
        <w:spacing w:before="0" w:beforeAutospacing="0" w:after="0" w:afterAutospacing="0" w:line="276" w:lineRule="auto"/>
        <w:ind w:left="720"/>
        <w:jc w:val="both"/>
        <w:rPr>
          <w:rFonts w:ascii="Calibri" w:hAnsi="Calibri" w:cs="Calibri"/>
          <w:lang w:val="es-ES"/>
        </w:rPr>
      </w:pPr>
    </w:p>
    <w:p w14:paraId="0B4ABA40" w14:textId="51C0A12E" w:rsidR="000E2728" w:rsidRDefault="000E2728" w:rsidP="00805CBB">
      <w:pPr>
        <w:pStyle w:val="NormalWeb"/>
        <w:numPr>
          <w:ilvl w:val="0"/>
          <w:numId w:val="21"/>
        </w:numPr>
        <w:spacing w:before="0" w:beforeAutospacing="0" w:after="0" w:afterAutospacing="0" w:line="276" w:lineRule="auto"/>
        <w:jc w:val="both"/>
        <w:rPr>
          <w:rFonts w:ascii="Calibri" w:hAnsi="Calibri" w:cs="Calibri"/>
          <w:lang w:val="es-ES"/>
        </w:rPr>
      </w:pPr>
      <w:r w:rsidRPr="00FE4F9D">
        <w:rPr>
          <w:rFonts w:ascii="Calibri" w:hAnsi="Calibri" w:cs="Calibri"/>
          <w:lang w:val="es-ES"/>
        </w:rPr>
        <w:t xml:space="preserve">La Federal </w:t>
      </w:r>
      <w:proofErr w:type="spellStart"/>
      <w:r w:rsidRPr="00FE4F9D">
        <w:rPr>
          <w:rFonts w:ascii="Calibri" w:hAnsi="Calibri" w:cs="Calibri"/>
          <w:lang w:val="es-ES"/>
        </w:rPr>
        <w:t>Communications</w:t>
      </w:r>
      <w:proofErr w:type="spellEnd"/>
      <w:r w:rsidRPr="00FE4F9D">
        <w:rPr>
          <w:rFonts w:ascii="Calibri" w:hAnsi="Calibri" w:cs="Calibri"/>
          <w:lang w:val="es-ES"/>
        </w:rPr>
        <w:t xml:space="preserve"> </w:t>
      </w:r>
      <w:proofErr w:type="spellStart"/>
      <w:r w:rsidRPr="00FE4F9D">
        <w:rPr>
          <w:rFonts w:ascii="Calibri" w:hAnsi="Calibri" w:cs="Calibri"/>
          <w:lang w:val="es-ES"/>
        </w:rPr>
        <w:t>Commission</w:t>
      </w:r>
      <w:proofErr w:type="spellEnd"/>
      <w:r w:rsidR="00AC0735" w:rsidRPr="00FE4F9D">
        <w:rPr>
          <w:rStyle w:val="Refdenotaalpie"/>
          <w:rFonts w:ascii="Calibri" w:hAnsi="Calibri" w:cs="Calibri"/>
          <w:lang w:val="es-ES"/>
        </w:rPr>
        <w:footnoteReference w:id="10"/>
      </w:r>
      <w:r w:rsidRPr="00FE4F9D">
        <w:rPr>
          <w:rFonts w:ascii="Calibri" w:hAnsi="Calibri" w:cs="Calibri"/>
          <w:lang w:val="es-ES"/>
        </w:rPr>
        <w:t xml:space="preserve"> y la Comisión Europea están estudiando la posibilidad de utilizar la banda de 6GHz (5.925-7.125 GHz ) en un servicio no licenciado para mejorar la conectividad en banda ancha con énfasis en las áreas rurales y que actualmente tienen una baja calidad de servicio. La regulación bajo consideración, en estos dos mercados, propone dos tipos de servicios inalámbricos en dicha banda y que a la vez proteja a los servicios de </w:t>
      </w:r>
      <w:proofErr w:type="spellStart"/>
      <w:r w:rsidRPr="00FE4F9D">
        <w:rPr>
          <w:rFonts w:ascii="Calibri" w:hAnsi="Calibri" w:cs="Calibri"/>
          <w:lang w:val="es-ES"/>
        </w:rPr>
        <w:t>incumbentes</w:t>
      </w:r>
      <w:proofErr w:type="spellEnd"/>
      <w:r w:rsidRPr="00FE4F9D">
        <w:rPr>
          <w:rFonts w:ascii="Calibri" w:hAnsi="Calibri" w:cs="Calibri"/>
          <w:lang w:val="es-ES"/>
        </w:rPr>
        <w:t xml:space="preserve"> que operan en diversas secciones de la banda. </w:t>
      </w:r>
    </w:p>
    <w:p w14:paraId="65F452DA" w14:textId="77777777" w:rsidR="00805CBB" w:rsidRPr="00FE4F9D" w:rsidRDefault="00805CBB" w:rsidP="00805CBB">
      <w:pPr>
        <w:pStyle w:val="NormalWeb"/>
        <w:spacing w:before="0" w:beforeAutospacing="0" w:after="0" w:afterAutospacing="0" w:line="276" w:lineRule="auto"/>
        <w:ind w:left="720"/>
        <w:jc w:val="both"/>
        <w:rPr>
          <w:rFonts w:ascii="Calibri" w:hAnsi="Calibri" w:cs="Calibri"/>
          <w:lang w:val="es-ES"/>
        </w:rPr>
      </w:pPr>
    </w:p>
    <w:p w14:paraId="4CD7E5A4" w14:textId="21C3E939" w:rsidR="000E2728" w:rsidRDefault="000E2728" w:rsidP="00805CBB">
      <w:pPr>
        <w:pStyle w:val="NormalWeb"/>
        <w:numPr>
          <w:ilvl w:val="0"/>
          <w:numId w:val="21"/>
        </w:numPr>
        <w:spacing w:before="0" w:beforeAutospacing="0" w:after="0" w:afterAutospacing="0" w:line="276" w:lineRule="auto"/>
        <w:jc w:val="both"/>
        <w:rPr>
          <w:rFonts w:ascii="Calibri" w:hAnsi="Calibri" w:cs="Calibri"/>
          <w:lang w:val="es-ES"/>
        </w:rPr>
      </w:pPr>
      <w:r w:rsidRPr="00FE4F9D">
        <w:rPr>
          <w:rFonts w:ascii="Calibri" w:hAnsi="Calibri" w:cs="Calibri"/>
          <w:lang w:val="es-ES"/>
        </w:rPr>
        <w:t>En la sub-banda de 5.925-6.425 GHz y 6.525-6.875 GHz, los dispositivos sólo podrán transmitir bajo el control de un sistema de control de frecuencia automatizado (AFC). En las sub-bandas de 6.425-6.525 GHz y 6.875-7.125 GHz, los dispositivos estarían restringidos para uso en interiores y operarían a menor potencia, sin un sistema AFC.</w:t>
      </w:r>
    </w:p>
    <w:p w14:paraId="73D6F264" w14:textId="36DE802A" w:rsidR="00805CBB" w:rsidRDefault="00805CBB" w:rsidP="00805CBB">
      <w:pPr>
        <w:pStyle w:val="NormalWeb"/>
        <w:spacing w:before="0" w:beforeAutospacing="0" w:after="0" w:afterAutospacing="0" w:line="276" w:lineRule="auto"/>
        <w:jc w:val="both"/>
        <w:rPr>
          <w:rFonts w:ascii="Calibri" w:hAnsi="Calibri" w:cs="Calibri"/>
          <w:lang w:val="es-ES"/>
        </w:rPr>
      </w:pPr>
    </w:p>
    <w:p w14:paraId="10E78ED9" w14:textId="77777777" w:rsidR="00805CBB" w:rsidRPr="00FE4F9D" w:rsidRDefault="00805CBB" w:rsidP="00805CBB">
      <w:pPr>
        <w:pStyle w:val="NormalWeb"/>
        <w:spacing w:before="0" w:beforeAutospacing="0" w:after="0" w:afterAutospacing="0" w:line="276" w:lineRule="auto"/>
        <w:jc w:val="both"/>
        <w:rPr>
          <w:rFonts w:ascii="Calibri" w:hAnsi="Calibri" w:cs="Calibri"/>
          <w:lang w:val="es-ES"/>
        </w:rPr>
      </w:pPr>
    </w:p>
    <w:p w14:paraId="1191ADDB" w14:textId="7B6E732E" w:rsidR="000E2728" w:rsidRPr="00805CBB" w:rsidRDefault="00FE4F9D" w:rsidP="00B549B6">
      <w:pPr>
        <w:pStyle w:val="NormalWeb"/>
        <w:spacing w:line="276" w:lineRule="auto"/>
        <w:jc w:val="both"/>
        <w:outlineLvl w:val="0"/>
        <w:rPr>
          <w:rFonts w:ascii="Calibri" w:hAnsi="Calibri" w:cs="Calibri"/>
          <w:b/>
          <w:u w:val="single"/>
          <w:lang w:val="es-ES"/>
        </w:rPr>
      </w:pPr>
      <w:bookmarkStart w:id="3" w:name="_Toc25169421"/>
      <w:r w:rsidRPr="00805CBB">
        <w:rPr>
          <w:rFonts w:ascii="Calibri" w:hAnsi="Calibri" w:cs="Calibri"/>
          <w:b/>
          <w:u w:val="single"/>
          <w:lang w:val="es-ES"/>
        </w:rPr>
        <w:lastRenderedPageBreak/>
        <w:t xml:space="preserve">III. </w:t>
      </w:r>
      <w:r w:rsidR="000E2728" w:rsidRPr="00805CBB">
        <w:rPr>
          <w:rFonts w:ascii="Calibri" w:hAnsi="Calibri" w:cs="Calibri"/>
          <w:b/>
          <w:u w:val="single"/>
          <w:lang w:val="es-ES"/>
        </w:rPr>
        <w:t>R</w:t>
      </w:r>
      <w:r w:rsidR="00805CBB" w:rsidRPr="00805CBB">
        <w:rPr>
          <w:rFonts w:ascii="Calibri" w:hAnsi="Calibri" w:cs="Calibri"/>
          <w:b/>
          <w:u w:val="single"/>
          <w:lang w:val="es-ES"/>
        </w:rPr>
        <w:t>ecomendación</w:t>
      </w:r>
      <w:bookmarkEnd w:id="3"/>
    </w:p>
    <w:p w14:paraId="72C6EEB7" w14:textId="48AA0090" w:rsidR="00805CBB" w:rsidRDefault="000E2728" w:rsidP="00805CBB">
      <w:pPr>
        <w:pStyle w:val="NormalWeb"/>
        <w:numPr>
          <w:ilvl w:val="0"/>
          <w:numId w:val="21"/>
        </w:numPr>
        <w:spacing w:before="0" w:beforeAutospacing="0" w:after="0" w:afterAutospacing="0" w:line="276" w:lineRule="auto"/>
        <w:jc w:val="both"/>
        <w:rPr>
          <w:rFonts w:ascii="Calibri" w:hAnsi="Calibri" w:cs="Calibri"/>
          <w:lang w:val="es-ES"/>
        </w:rPr>
      </w:pPr>
      <w:r w:rsidRPr="00FE4F9D">
        <w:rPr>
          <w:rFonts w:ascii="Calibri" w:hAnsi="Calibri" w:cs="Calibri"/>
          <w:lang w:val="es-ES"/>
        </w:rPr>
        <w:t>Este IV Consejo Consultivo del Instituto Federal de Telecomunicaciones recomienda al Pleno del Instituto la siguiente acci</w:t>
      </w:r>
      <w:r w:rsidR="00C42DF1" w:rsidRPr="00FE4F9D">
        <w:rPr>
          <w:rFonts w:ascii="Calibri" w:hAnsi="Calibri" w:cs="Calibri"/>
          <w:lang w:val="es-ES"/>
        </w:rPr>
        <w:t>ón</w:t>
      </w:r>
      <w:r w:rsidRPr="00FE4F9D">
        <w:rPr>
          <w:rFonts w:ascii="Calibri" w:hAnsi="Calibri" w:cs="Calibri"/>
          <w:lang w:val="es-ES"/>
        </w:rPr>
        <w:t xml:space="preserve"> regulatoria para contribuir a una implementación económica de la </w:t>
      </w:r>
      <w:r w:rsidR="00C42DF1" w:rsidRPr="00FE4F9D">
        <w:rPr>
          <w:rFonts w:ascii="Calibri" w:hAnsi="Calibri" w:cs="Calibri"/>
          <w:lang w:val="es-ES"/>
        </w:rPr>
        <w:t>5G</w:t>
      </w:r>
      <w:r w:rsidRPr="00FE4F9D">
        <w:rPr>
          <w:rFonts w:ascii="Calibri" w:hAnsi="Calibri" w:cs="Calibri"/>
          <w:lang w:val="es-ES"/>
        </w:rPr>
        <w:t xml:space="preserve"> y el mejoramiento de los servicios a la población rural y actualmente con baja calidad de servicio:</w:t>
      </w:r>
    </w:p>
    <w:p w14:paraId="3CE47BCA" w14:textId="77777777" w:rsidR="00805CBB" w:rsidRPr="00805CBB" w:rsidRDefault="00805CBB" w:rsidP="00805CBB">
      <w:pPr>
        <w:pStyle w:val="NormalWeb"/>
        <w:spacing w:before="0" w:beforeAutospacing="0" w:after="0" w:afterAutospacing="0" w:line="276" w:lineRule="auto"/>
        <w:ind w:left="720"/>
        <w:jc w:val="both"/>
        <w:rPr>
          <w:rFonts w:ascii="Calibri" w:hAnsi="Calibri" w:cs="Calibri"/>
          <w:lang w:val="es-ES"/>
        </w:rPr>
      </w:pPr>
    </w:p>
    <w:p w14:paraId="2F627576" w14:textId="1CC2010F" w:rsidR="000E2728" w:rsidRPr="00FE4F9D" w:rsidRDefault="00570B17" w:rsidP="00570B17">
      <w:pPr>
        <w:pStyle w:val="NormalWeb"/>
        <w:spacing w:before="0" w:beforeAutospacing="0" w:after="0" w:afterAutospacing="0" w:line="276" w:lineRule="auto"/>
        <w:jc w:val="both"/>
        <w:rPr>
          <w:rFonts w:ascii="Calibri" w:hAnsi="Calibri" w:cs="Calibri"/>
          <w:lang w:val="es-ES"/>
        </w:rPr>
      </w:pPr>
      <w:r w:rsidRPr="00570B17">
        <w:rPr>
          <w:rFonts w:ascii="Calibri" w:hAnsi="Calibri" w:cs="Calibri"/>
          <w:b/>
          <w:lang w:val="es-ES"/>
        </w:rPr>
        <w:t>ÚNICA.</w:t>
      </w:r>
      <w:r>
        <w:rPr>
          <w:rFonts w:ascii="Calibri" w:hAnsi="Calibri" w:cs="Calibri"/>
          <w:lang w:val="es-ES"/>
        </w:rPr>
        <w:t xml:space="preserve"> </w:t>
      </w:r>
      <w:r w:rsidR="000E2728" w:rsidRPr="00FE4F9D">
        <w:rPr>
          <w:rFonts w:ascii="Calibri" w:hAnsi="Calibri" w:cs="Calibri"/>
          <w:lang w:val="es-ES"/>
        </w:rPr>
        <w:t xml:space="preserve">En concordancia con el mejoramiento regulatorio internacional y la saturación de las bandas no licenciadas, adoptar </w:t>
      </w:r>
      <w:r w:rsidR="004758B6" w:rsidRPr="00FE4F9D">
        <w:rPr>
          <w:rFonts w:ascii="Calibri" w:hAnsi="Calibri" w:cs="Calibri"/>
          <w:lang w:val="es-ES"/>
        </w:rPr>
        <w:t xml:space="preserve">las </w:t>
      </w:r>
      <w:r w:rsidR="000E2728" w:rsidRPr="00FE4F9D">
        <w:rPr>
          <w:rFonts w:ascii="Calibri" w:hAnsi="Calibri" w:cs="Calibri"/>
          <w:lang w:val="es-ES"/>
        </w:rPr>
        <w:t>iniciativa</w:t>
      </w:r>
      <w:r w:rsidR="00805CBB">
        <w:rPr>
          <w:rFonts w:ascii="Calibri" w:hAnsi="Calibri" w:cs="Calibri"/>
          <w:lang w:val="es-ES"/>
        </w:rPr>
        <w:t>s</w:t>
      </w:r>
      <w:r w:rsidR="000E2728" w:rsidRPr="00FE4F9D">
        <w:rPr>
          <w:rFonts w:ascii="Calibri" w:hAnsi="Calibri" w:cs="Calibri"/>
          <w:lang w:val="es-ES"/>
        </w:rPr>
        <w:t xml:space="preserve"> para </w:t>
      </w:r>
      <w:r w:rsidR="00C42DF1" w:rsidRPr="00FE4F9D">
        <w:rPr>
          <w:rFonts w:ascii="Calibri" w:hAnsi="Calibri" w:cs="Calibri"/>
          <w:lang w:val="es-ES"/>
        </w:rPr>
        <w:t>armonizar</w:t>
      </w:r>
      <w:r w:rsidR="000E2728" w:rsidRPr="00FE4F9D">
        <w:rPr>
          <w:rFonts w:ascii="Calibri" w:hAnsi="Calibri" w:cs="Calibri"/>
          <w:lang w:val="es-ES"/>
        </w:rPr>
        <w:t xml:space="preserve"> el espectro radioeléctrico y </w:t>
      </w:r>
      <w:r w:rsidR="004758B6" w:rsidRPr="00FE4F9D">
        <w:rPr>
          <w:rFonts w:ascii="Calibri" w:hAnsi="Calibri" w:cs="Calibri"/>
          <w:lang w:val="es-ES"/>
        </w:rPr>
        <w:t xml:space="preserve">destinar </w:t>
      </w:r>
      <w:r w:rsidR="008B2211" w:rsidRPr="00FE4F9D">
        <w:rPr>
          <w:rFonts w:ascii="Calibri" w:hAnsi="Calibri" w:cs="Calibri"/>
          <w:lang w:val="es-ES"/>
        </w:rPr>
        <w:t xml:space="preserve">más </w:t>
      </w:r>
      <w:r w:rsidR="00304C19">
        <w:rPr>
          <w:rFonts w:ascii="Calibri" w:hAnsi="Calibri" w:cs="Calibri"/>
          <w:lang w:val="es-ES"/>
        </w:rPr>
        <w:t>espectro</w:t>
      </w:r>
      <w:r w:rsidR="000E2728" w:rsidRPr="00FE4F9D">
        <w:rPr>
          <w:rFonts w:ascii="Calibri" w:hAnsi="Calibri" w:cs="Calibri"/>
          <w:lang w:val="es-ES"/>
        </w:rPr>
        <w:t xml:space="preserve"> a un servicio no licenciad</w:t>
      </w:r>
      <w:r w:rsidR="004758B6" w:rsidRPr="00FE4F9D">
        <w:rPr>
          <w:rFonts w:ascii="Calibri" w:hAnsi="Calibri" w:cs="Calibri"/>
          <w:lang w:val="es-ES"/>
        </w:rPr>
        <w:t xml:space="preserve">o. Una parte puede ser utilizada mediante un esquema autorregulado </w:t>
      </w:r>
      <w:r w:rsidR="000E2728" w:rsidRPr="00FE4F9D">
        <w:rPr>
          <w:rFonts w:ascii="Calibri" w:hAnsi="Calibri" w:cs="Calibri"/>
          <w:lang w:val="es-ES"/>
        </w:rPr>
        <w:t>para enlaces punto-a-punto de proveedores de servicio de Internet</w:t>
      </w:r>
      <w:r w:rsidR="004758B6" w:rsidRPr="00FE4F9D">
        <w:rPr>
          <w:rFonts w:ascii="Calibri" w:hAnsi="Calibri" w:cs="Calibri"/>
          <w:lang w:val="es-ES"/>
        </w:rPr>
        <w:t xml:space="preserve"> para servicio rural o en zonas de baja calidad del servicio</w:t>
      </w:r>
      <w:r w:rsidR="000E2728" w:rsidRPr="00FE4F9D">
        <w:rPr>
          <w:rFonts w:ascii="Calibri" w:hAnsi="Calibri" w:cs="Calibri"/>
          <w:lang w:val="es-ES"/>
        </w:rPr>
        <w:t xml:space="preserve"> y el resto a servicio a usuarios</w:t>
      </w:r>
      <w:r w:rsidR="004758B6" w:rsidRPr="00FE4F9D">
        <w:rPr>
          <w:rFonts w:ascii="Calibri" w:hAnsi="Calibri" w:cs="Calibri"/>
          <w:lang w:val="es-ES"/>
        </w:rPr>
        <w:t xml:space="preserve"> en general</w:t>
      </w:r>
      <w:r w:rsidR="000E2728" w:rsidRPr="00FE4F9D">
        <w:rPr>
          <w:rFonts w:ascii="Calibri" w:hAnsi="Calibri" w:cs="Calibri"/>
          <w:lang w:val="es-ES"/>
        </w:rPr>
        <w:t>.</w:t>
      </w:r>
    </w:p>
    <w:p w14:paraId="4A9E7002" w14:textId="594F5F44" w:rsidR="00805CBB" w:rsidRDefault="00805CBB" w:rsidP="00805CBB">
      <w:pPr>
        <w:spacing w:line="276" w:lineRule="auto"/>
        <w:jc w:val="both"/>
        <w:rPr>
          <w:rFonts w:asciiTheme="majorHAnsi" w:eastAsia="Times New Roman" w:hAnsiTheme="majorHAnsi"/>
        </w:rPr>
      </w:pPr>
    </w:p>
    <w:p w14:paraId="0F5E2260" w14:textId="75AA90F1" w:rsidR="00805CBB" w:rsidRPr="00570B17" w:rsidRDefault="00805CBB" w:rsidP="00570B17">
      <w:pPr>
        <w:spacing w:line="276" w:lineRule="auto"/>
        <w:jc w:val="center"/>
        <w:rPr>
          <w:rFonts w:asciiTheme="majorHAnsi" w:eastAsia="Times New Roman" w:hAnsiTheme="majorHAnsi"/>
        </w:rPr>
      </w:pPr>
    </w:p>
    <w:p w14:paraId="295979A5" w14:textId="77777777" w:rsidR="00805CBB" w:rsidRPr="00484370" w:rsidRDefault="00805CBB" w:rsidP="00805CB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center"/>
        <w:rPr>
          <w:rFonts w:ascii="Calibri" w:eastAsia="Calibri" w:hAnsi="Calibri" w:cs="Calibri"/>
          <w:b/>
          <w:bCs/>
          <w:bdr w:val="none" w:sz="0" w:space="0" w:color="auto"/>
        </w:rPr>
      </w:pPr>
      <w:r w:rsidRPr="00484370">
        <w:rPr>
          <w:rFonts w:ascii="Calibri" w:eastAsia="Calibri" w:hAnsi="Calibri" w:cs="Calibri"/>
          <w:b/>
          <w:bCs/>
          <w:bdr w:val="none" w:sz="0" w:space="0" w:color="auto"/>
        </w:rPr>
        <w:t xml:space="preserve">Dr. Ernesto M. Flores-Roux </w:t>
      </w:r>
    </w:p>
    <w:p w14:paraId="689C6E54" w14:textId="77777777" w:rsidR="00805CBB" w:rsidRPr="00484370" w:rsidRDefault="00805CBB" w:rsidP="00805CB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center"/>
        <w:rPr>
          <w:rFonts w:ascii="Calibri" w:eastAsia="Calibri" w:hAnsi="Calibri" w:cs="Calibri"/>
          <w:b/>
          <w:bCs/>
          <w:bdr w:val="none" w:sz="0" w:space="0" w:color="auto"/>
        </w:rPr>
      </w:pPr>
      <w:r w:rsidRPr="00484370">
        <w:rPr>
          <w:rFonts w:ascii="Calibri" w:eastAsia="Calibri" w:hAnsi="Calibri" w:cs="Calibri"/>
          <w:b/>
          <w:bCs/>
          <w:bdr w:val="none" w:sz="0" w:space="0" w:color="auto"/>
        </w:rPr>
        <w:t>Presidente</w:t>
      </w:r>
    </w:p>
    <w:p w14:paraId="3CB58FEE" w14:textId="307DBF5E" w:rsidR="00805CBB" w:rsidRPr="00484370" w:rsidRDefault="00805CBB" w:rsidP="00805CB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w:eastAsia="Calibri" w:hAnsi="Calibri" w:cs="Calibri"/>
          <w:b/>
          <w:bCs/>
          <w:bdr w:val="none" w:sz="0" w:space="0" w:color="auto"/>
        </w:rPr>
      </w:pPr>
    </w:p>
    <w:p w14:paraId="1C5F78CD" w14:textId="77777777" w:rsidR="00805CBB" w:rsidRPr="00484370" w:rsidRDefault="00805CBB" w:rsidP="00805CB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w:eastAsia="Calibri" w:hAnsi="Calibri" w:cs="Calibri"/>
          <w:b/>
          <w:bCs/>
          <w:bdr w:val="none" w:sz="0" w:space="0" w:color="auto"/>
        </w:rPr>
      </w:pPr>
    </w:p>
    <w:p w14:paraId="15AA1410" w14:textId="77777777" w:rsidR="00805CBB" w:rsidRPr="00484370" w:rsidRDefault="00805CBB" w:rsidP="00805CB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center"/>
        <w:rPr>
          <w:rFonts w:ascii="Calibri" w:eastAsia="Calibri" w:hAnsi="Calibri" w:cs="Calibri"/>
          <w:b/>
          <w:bCs/>
          <w:bdr w:val="none" w:sz="0" w:space="0" w:color="auto"/>
        </w:rPr>
      </w:pPr>
      <w:r w:rsidRPr="00484370">
        <w:rPr>
          <w:rFonts w:ascii="Calibri" w:eastAsia="Calibri" w:hAnsi="Calibri" w:cs="Calibri"/>
          <w:b/>
          <w:bCs/>
          <w:bdr w:val="none" w:sz="0" w:space="0" w:color="auto"/>
        </w:rPr>
        <w:t>Lic. Juan José Crispín Borbolla</w:t>
      </w:r>
    </w:p>
    <w:p w14:paraId="0F8D3832" w14:textId="2C6052E1" w:rsidR="00570B17" w:rsidRPr="00A66ADB" w:rsidRDefault="00A66ADB" w:rsidP="00A66AD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center"/>
        <w:rPr>
          <w:rFonts w:ascii="Calibri" w:eastAsia="Calibri" w:hAnsi="Calibri" w:cs="Calibri"/>
          <w:b/>
          <w:bCs/>
          <w:bdr w:val="none" w:sz="0" w:space="0" w:color="auto"/>
        </w:rPr>
      </w:pPr>
      <w:r>
        <w:rPr>
          <w:rFonts w:ascii="Calibri" w:eastAsia="Calibri" w:hAnsi="Calibri" w:cs="Calibri"/>
          <w:b/>
          <w:bCs/>
          <w:bdr w:val="none" w:sz="0" w:space="0" w:color="auto"/>
        </w:rPr>
        <w:t>Secretario</w:t>
      </w:r>
    </w:p>
    <w:p w14:paraId="01912814" w14:textId="51C29767" w:rsidR="00805CBB" w:rsidRDefault="00805CBB" w:rsidP="00805CBB">
      <w:pPr>
        <w:spacing w:line="276" w:lineRule="auto"/>
        <w:jc w:val="both"/>
        <w:rPr>
          <w:rFonts w:ascii="Calibri" w:hAnsi="Calibri" w:cs="Calibri"/>
          <w:sz w:val="18"/>
          <w:szCs w:val="18"/>
        </w:rPr>
      </w:pPr>
    </w:p>
    <w:p w14:paraId="6038F4AD" w14:textId="055E9894" w:rsidR="004706A1" w:rsidRPr="00570B17" w:rsidRDefault="004706A1" w:rsidP="00805CBB">
      <w:pPr>
        <w:spacing w:line="276" w:lineRule="auto"/>
        <w:jc w:val="both"/>
        <w:rPr>
          <w:rFonts w:ascii="Calibri" w:hAnsi="Calibri" w:cs="Calibri"/>
          <w:sz w:val="16"/>
          <w:szCs w:val="16"/>
        </w:rPr>
      </w:pPr>
    </w:p>
    <w:p w14:paraId="76B44200" w14:textId="5AD34B85" w:rsidR="00805CBB" w:rsidRPr="00570B17" w:rsidRDefault="00805CBB" w:rsidP="00805CBB">
      <w:pPr>
        <w:jc w:val="both"/>
        <w:rPr>
          <w:rFonts w:ascii="Calibri" w:hAnsi="Calibri" w:cs="Calibri"/>
          <w:sz w:val="16"/>
          <w:szCs w:val="16"/>
        </w:rPr>
      </w:pPr>
      <w:r w:rsidRPr="00570B17">
        <w:rPr>
          <w:rFonts w:ascii="Calibri" w:hAnsi="Calibri" w:cs="Calibri"/>
          <w:sz w:val="16"/>
          <w:szCs w:val="16"/>
        </w:rPr>
        <w:t xml:space="preserve">La Recomendación fue aprobada por el IV Consejo Consultivo del Instituto Federal de Telecomunicaciones por unanimidad, con los votos a favor de los Consejeros </w:t>
      </w:r>
      <w:r w:rsidR="004706A1" w:rsidRPr="004706A1">
        <w:rPr>
          <w:rFonts w:ascii="Calibri" w:hAnsi="Calibri" w:cs="Calibri"/>
          <w:sz w:val="16"/>
          <w:szCs w:val="16"/>
        </w:rPr>
        <w:t>María Cristina Capelo Lanz, María Cristina Cárdenas Peralta, Sara Gabriela Castellanos Pascacio, Ernesto M. Flores-Roux, Luis Fernando García Muñoz, Gerardo Francisco González Abarca, Santiago Gutiérrez Fernández, Luis Miguel Martínez Cervantes, Alejandro Ulises Mendoza Pérez, Armida Sánchez Arellano y Primavera Téllez Girón García, en su IX Sesión Ordinaria celebrada el 7 de noviembre de 2019, mediante Acuerdo CC/IFT/071119/29.</w:t>
      </w:r>
    </w:p>
    <w:p w14:paraId="4851449A" w14:textId="77777777" w:rsidR="00805CBB" w:rsidRPr="00570B17" w:rsidRDefault="00805CBB" w:rsidP="00805CBB">
      <w:pPr>
        <w:jc w:val="both"/>
        <w:rPr>
          <w:rFonts w:ascii="Calibri" w:hAnsi="Calibri" w:cs="Calibri"/>
          <w:sz w:val="16"/>
          <w:szCs w:val="16"/>
        </w:rPr>
      </w:pPr>
    </w:p>
    <w:p w14:paraId="7C54FBEC" w14:textId="089E1640" w:rsidR="00805CBB" w:rsidRPr="00570B17" w:rsidRDefault="00826C0E" w:rsidP="00805CBB">
      <w:pPr>
        <w:jc w:val="both"/>
        <w:rPr>
          <w:sz w:val="16"/>
          <w:szCs w:val="16"/>
          <w:lang w:val="es-ES_tradnl"/>
        </w:rPr>
      </w:pPr>
      <w:r w:rsidRPr="00570B17">
        <w:rPr>
          <w:rFonts w:ascii="Calibri" w:eastAsia="Calibri" w:hAnsi="Calibri"/>
          <w:bCs/>
          <w:sz w:val="16"/>
          <w:szCs w:val="16"/>
        </w:rPr>
        <w:t>El proyecto de Recomendación fue desarrollado por el Consejero Luis Miguel Martínez Cervantes</w:t>
      </w:r>
      <w:r w:rsidR="00A375F1" w:rsidRPr="00570B17">
        <w:rPr>
          <w:rFonts w:ascii="Calibri" w:eastAsia="Calibri" w:hAnsi="Calibri"/>
          <w:bCs/>
          <w:sz w:val="16"/>
          <w:szCs w:val="16"/>
        </w:rPr>
        <w:t>.</w:t>
      </w:r>
    </w:p>
    <w:p w14:paraId="2B8608CB" w14:textId="77777777" w:rsidR="001B53D7" w:rsidRPr="00FE4F9D" w:rsidRDefault="001B53D7" w:rsidP="000E2728">
      <w:pPr>
        <w:spacing w:line="276" w:lineRule="auto"/>
        <w:rPr>
          <w:rFonts w:ascii="Calibri" w:hAnsi="Calibri" w:cs="Calibri"/>
        </w:rPr>
      </w:pPr>
    </w:p>
    <w:sectPr w:rsidR="001B53D7" w:rsidRPr="00FE4F9D" w:rsidSect="007937BF">
      <w:headerReference w:type="default" r:id="rId8"/>
      <w:footerReference w:type="default" r:id="rId9"/>
      <w:pgSz w:w="11900" w:h="16840"/>
      <w:pgMar w:top="2410" w:right="1200" w:bottom="1843" w:left="1200" w:header="720" w:footer="11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5BD6B" w14:textId="77777777" w:rsidR="001B382E" w:rsidRDefault="001B382E">
      <w:r>
        <w:separator/>
      </w:r>
    </w:p>
  </w:endnote>
  <w:endnote w:type="continuationSeparator" w:id="0">
    <w:p w14:paraId="18E62F29" w14:textId="77777777" w:rsidR="001B382E" w:rsidRDefault="001B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Questrial">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w:charset w:val="00"/>
    <w:family w:val="auto"/>
    <w:pitch w:val="variable"/>
    <w:sig w:usb0="A00002FF" w:usb1="5000205B" w:usb2="00000002" w:usb3="00000000" w:csb0="00000007" w:csb1="00000000"/>
  </w:font>
  <w:font w:name="Helvetica Neue">
    <w:charset w:val="00"/>
    <w:family w:val="auto"/>
    <w:pitch w:val="variable"/>
    <w:sig w:usb0="8000006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AppleSystemUIFont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863666"/>
      <w:docPartObj>
        <w:docPartGallery w:val="Page Numbers (Bottom of Page)"/>
        <w:docPartUnique/>
      </w:docPartObj>
    </w:sdtPr>
    <w:sdtEndPr/>
    <w:sdtContent>
      <w:p w14:paraId="1B9D7247" w14:textId="32AC3788" w:rsidR="00570B17" w:rsidRDefault="00570B17">
        <w:pPr>
          <w:pStyle w:val="Piedepgina"/>
          <w:jc w:val="right"/>
        </w:pPr>
        <w:r w:rsidRPr="00570B17">
          <w:rPr>
            <w:rFonts w:ascii="Calibri" w:hAnsi="Calibri" w:cs="Calibri"/>
            <w:sz w:val="18"/>
            <w:szCs w:val="18"/>
          </w:rPr>
          <w:fldChar w:fldCharType="begin"/>
        </w:r>
        <w:r w:rsidRPr="00570B17">
          <w:rPr>
            <w:rFonts w:ascii="Calibri" w:hAnsi="Calibri" w:cs="Calibri"/>
            <w:sz w:val="18"/>
            <w:szCs w:val="18"/>
          </w:rPr>
          <w:instrText>PAGE   \* MERGEFORMAT</w:instrText>
        </w:r>
        <w:r w:rsidRPr="00570B17">
          <w:rPr>
            <w:rFonts w:ascii="Calibri" w:hAnsi="Calibri" w:cs="Calibri"/>
            <w:sz w:val="18"/>
            <w:szCs w:val="18"/>
          </w:rPr>
          <w:fldChar w:fldCharType="separate"/>
        </w:r>
        <w:r w:rsidR="00A66ADB" w:rsidRPr="00A66ADB">
          <w:rPr>
            <w:rFonts w:ascii="Calibri" w:hAnsi="Calibri" w:cs="Calibri"/>
            <w:noProof/>
            <w:sz w:val="18"/>
            <w:szCs w:val="18"/>
            <w:lang w:val="es-ES"/>
          </w:rPr>
          <w:t>1</w:t>
        </w:r>
        <w:r w:rsidRPr="00570B17">
          <w:rPr>
            <w:rFonts w:ascii="Calibri" w:hAnsi="Calibri" w:cs="Calibri"/>
            <w:sz w:val="18"/>
            <w:szCs w:val="18"/>
          </w:rPr>
          <w:fldChar w:fldCharType="end"/>
        </w:r>
      </w:p>
    </w:sdtContent>
  </w:sdt>
  <w:p w14:paraId="5E355A5B" w14:textId="2F8EFD70" w:rsidR="00160992" w:rsidRDefault="00160992">
    <w:pPr>
      <w:pStyle w:val="Cabeceraypie"/>
      <w:tabs>
        <w:tab w:val="clear" w:pos="9020"/>
        <w:tab w:val="center" w:pos="4750"/>
        <w:tab w:val="right" w:pos="950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1FDE9" w14:textId="77777777" w:rsidR="001B382E" w:rsidRDefault="001B382E">
      <w:r>
        <w:separator/>
      </w:r>
    </w:p>
  </w:footnote>
  <w:footnote w:type="continuationSeparator" w:id="0">
    <w:p w14:paraId="5E565689" w14:textId="77777777" w:rsidR="001B382E" w:rsidRDefault="001B382E">
      <w:r>
        <w:continuationSeparator/>
      </w:r>
    </w:p>
  </w:footnote>
  <w:footnote w:id="1">
    <w:p w14:paraId="404A1FDE" w14:textId="77777777" w:rsidR="000E2728" w:rsidRPr="00B549B6" w:rsidRDefault="000E2728" w:rsidP="000E2728">
      <w:pPr>
        <w:pStyle w:val="Textonotapie"/>
        <w:rPr>
          <w:rFonts w:ascii="Calibri" w:hAnsi="Calibri"/>
          <w:sz w:val="14"/>
          <w:szCs w:val="14"/>
          <w:lang w:val="es-ES"/>
        </w:rPr>
      </w:pPr>
      <w:r w:rsidRPr="00B549B6">
        <w:rPr>
          <w:rStyle w:val="Refdenotaalpie"/>
          <w:rFonts w:ascii="Calibri" w:hAnsi="Calibri"/>
          <w:sz w:val="14"/>
          <w:szCs w:val="14"/>
        </w:rPr>
        <w:footnoteRef/>
      </w:r>
      <w:r w:rsidRPr="00B549B6">
        <w:rPr>
          <w:rFonts w:ascii="Calibri" w:hAnsi="Calibri"/>
          <w:sz w:val="14"/>
          <w:szCs w:val="14"/>
          <w:lang w:val="es-ES"/>
        </w:rPr>
        <w:t xml:space="preserve"> IFT, Panorama del espectro radioeléctrico en México para servicios móviles de quinta generación, 2019</w:t>
      </w:r>
    </w:p>
  </w:footnote>
  <w:footnote w:id="2">
    <w:p w14:paraId="76B5526D" w14:textId="614CDDD6" w:rsidR="00362713" w:rsidRPr="00B549B6" w:rsidRDefault="00362713">
      <w:pPr>
        <w:pStyle w:val="Textonotapie"/>
        <w:rPr>
          <w:rFonts w:ascii="Calibri" w:hAnsi="Calibri"/>
          <w:sz w:val="14"/>
          <w:szCs w:val="14"/>
          <w:lang w:val="pt-BR"/>
        </w:rPr>
      </w:pPr>
      <w:r w:rsidRPr="00B549B6">
        <w:rPr>
          <w:rStyle w:val="Refdenotaalpie"/>
          <w:rFonts w:ascii="Calibri" w:hAnsi="Calibri"/>
          <w:sz w:val="14"/>
          <w:szCs w:val="14"/>
        </w:rPr>
        <w:footnoteRef/>
      </w:r>
      <w:r w:rsidRPr="00B549B6">
        <w:rPr>
          <w:rFonts w:ascii="Calibri" w:hAnsi="Calibri"/>
          <w:sz w:val="14"/>
          <w:szCs w:val="14"/>
          <w:lang w:val="pt-BR"/>
        </w:rPr>
        <w:t xml:space="preserve"> INEGI, ENDUTIH</w:t>
      </w:r>
      <w:r w:rsidR="00AC0735" w:rsidRPr="00B549B6">
        <w:rPr>
          <w:rFonts w:ascii="Calibri" w:hAnsi="Calibri"/>
          <w:sz w:val="14"/>
          <w:szCs w:val="14"/>
          <w:lang w:val="pt-BR"/>
        </w:rPr>
        <w:t xml:space="preserve"> 2018</w:t>
      </w:r>
    </w:p>
  </w:footnote>
  <w:footnote w:id="3">
    <w:p w14:paraId="25280414" w14:textId="77777777" w:rsidR="000E2728" w:rsidRPr="00B549B6" w:rsidRDefault="000E2728" w:rsidP="000E2728">
      <w:pPr>
        <w:pStyle w:val="Textonotapie"/>
        <w:rPr>
          <w:rFonts w:ascii="Calibri" w:hAnsi="Calibri"/>
          <w:sz w:val="14"/>
          <w:szCs w:val="14"/>
          <w:lang w:val="pt-BR"/>
        </w:rPr>
      </w:pPr>
      <w:r w:rsidRPr="00B549B6">
        <w:rPr>
          <w:rStyle w:val="Refdenotaalpie"/>
          <w:rFonts w:ascii="Calibri" w:hAnsi="Calibri"/>
          <w:sz w:val="14"/>
          <w:szCs w:val="14"/>
        </w:rPr>
        <w:footnoteRef/>
      </w:r>
      <w:r w:rsidRPr="00B549B6">
        <w:rPr>
          <w:rFonts w:ascii="Calibri" w:hAnsi="Calibri"/>
          <w:sz w:val="14"/>
          <w:szCs w:val="14"/>
          <w:lang w:val="pt-BR"/>
        </w:rPr>
        <w:t xml:space="preserve">  SCT, Programa de Cobertura Social, 2019</w:t>
      </w:r>
    </w:p>
  </w:footnote>
  <w:footnote w:id="4">
    <w:p w14:paraId="0B313D13" w14:textId="77777777" w:rsidR="000E2728" w:rsidRPr="00B549B6" w:rsidRDefault="000E2728" w:rsidP="000E2728">
      <w:pPr>
        <w:pStyle w:val="Textonotapie"/>
        <w:rPr>
          <w:rFonts w:ascii="Calibri" w:hAnsi="Calibri"/>
          <w:sz w:val="14"/>
          <w:szCs w:val="14"/>
          <w:lang w:val="es-ES"/>
        </w:rPr>
      </w:pPr>
      <w:r w:rsidRPr="00B549B6">
        <w:rPr>
          <w:rStyle w:val="Refdenotaalpie"/>
          <w:rFonts w:ascii="Calibri" w:hAnsi="Calibri"/>
          <w:sz w:val="14"/>
          <w:szCs w:val="14"/>
        </w:rPr>
        <w:footnoteRef/>
      </w:r>
      <w:r w:rsidRPr="00B549B6">
        <w:rPr>
          <w:rFonts w:ascii="Calibri" w:hAnsi="Calibri"/>
          <w:sz w:val="14"/>
          <w:szCs w:val="14"/>
          <w:lang w:val="es-ES"/>
        </w:rPr>
        <w:t xml:space="preserve">  INEE, cálculos con base en las Estadísticas Continuas del Formato 911 (ciclo escolar 2017-2018), SEP-</w:t>
      </w:r>
      <w:proofErr w:type="spellStart"/>
      <w:r w:rsidRPr="00B549B6">
        <w:rPr>
          <w:rFonts w:ascii="Calibri" w:hAnsi="Calibri"/>
          <w:sz w:val="14"/>
          <w:szCs w:val="14"/>
          <w:lang w:val="es-ES"/>
        </w:rPr>
        <w:t>DGPPyEE</w:t>
      </w:r>
      <w:proofErr w:type="spellEnd"/>
      <w:r w:rsidRPr="00B549B6">
        <w:rPr>
          <w:rFonts w:ascii="Calibri" w:hAnsi="Calibri"/>
          <w:sz w:val="14"/>
          <w:szCs w:val="14"/>
          <w:lang w:val="es-ES"/>
        </w:rPr>
        <w:t>.</w:t>
      </w:r>
    </w:p>
  </w:footnote>
  <w:footnote w:id="5">
    <w:p w14:paraId="7DCB7294" w14:textId="2E434D4A" w:rsidR="00362713" w:rsidRPr="00B549B6" w:rsidRDefault="00362713">
      <w:pPr>
        <w:pStyle w:val="Textonotapie"/>
        <w:rPr>
          <w:rFonts w:ascii="Calibri" w:hAnsi="Calibri"/>
          <w:sz w:val="14"/>
          <w:szCs w:val="14"/>
          <w:lang w:val="es-ES"/>
        </w:rPr>
      </w:pPr>
      <w:r w:rsidRPr="00B549B6">
        <w:rPr>
          <w:rStyle w:val="Refdenotaalpie"/>
          <w:rFonts w:ascii="Calibri" w:hAnsi="Calibri"/>
          <w:sz w:val="14"/>
          <w:szCs w:val="14"/>
        </w:rPr>
        <w:footnoteRef/>
      </w:r>
      <w:r w:rsidRPr="00B549B6">
        <w:rPr>
          <w:rFonts w:ascii="Calibri" w:hAnsi="Calibri"/>
          <w:sz w:val="14"/>
          <w:szCs w:val="14"/>
        </w:rPr>
        <w:t xml:space="preserve"> </w:t>
      </w:r>
      <w:r w:rsidR="00105822" w:rsidRPr="00B549B6">
        <w:rPr>
          <w:rFonts w:ascii="Calibri" w:hAnsi="Calibri"/>
          <w:sz w:val="14"/>
          <w:szCs w:val="14"/>
          <w:lang w:val="es-ES"/>
        </w:rPr>
        <w:t>https://www.youtube.com/watch?v=F8moIfagD18</w:t>
      </w:r>
    </w:p>
  </w:footnote>
  <w:footnote w:id="6">
    <w:p w14:paraId="077EB50F" w14:textId="537E22CB" w:rsidR="00362713" w:rsidRPr="00B549B6" w:rsidRDefault="00362713" w:rsidP="00570B17">
      <w:pPr>
        <w:pStyle w:val="Textonotapie"/>
        <w:jc w:val="both"/>
        <w:rPr>
          <w:rFonts w:ascii="Calibri" w:hAnsi="Calibri"/>
          <w:sz w:val="14"/>
          <w:szCs w:val="14"/>
          <w:lang w:val="es-ES"/>
        </w:rPr>
      </w:pPr>
      <w:r w:rsidRPr="00B549B6">
        <w:rPr>
          <w:rStyle w:val="Refdenotaalpie"/>
          <w:rFonts w:ascii="Calibri" w:hAnsi="Calibri"/>
          <w:sz w:val="14"/>
          <w:szCs w:val="14"/>
        </w:rPr>
        <w:footnoteRef/>
      </w:r>
      <w:r w:rsidRPr="00B549B6">
        <w:rPr>
          <w:rFonts w:ascii="Calibri" w:hAnsi="Calibri"/>
          <w:sz w:val="14"/>
          <w:szCs w:val="14"/>
        </w:rPr>
        <w:t xml:space="preserve"> </w:t>
      </w:r>
      <w:proofErr w:type="spellStart"/>
      <w:r w:rsidR="00597B3F" w:rsidRPr="00B549B6">
        <w:rPr>
          <w:rFonts w:ascii="Calibri" w:hAnsi="Calibri"/>
          <w:sz w:val="14"/>
          <w:szCs w:val="14"/>
        </w:rPr>
        <w:t>n.b.</w:t>
      </w:r>
      <w:proofErr w:type="spellEnd"/>
      <w:r w:rsidR="00597B3F" w:rsidRPr="00B549B6">
        <w:rPr>
          <w:rFonts w:ascii="Calibri" w:hAnsi="Calibri"/>
          <w:sz w:val="14"/>
          <w:szCs w:val="14"/>
        </w:rPr>
        <w:t xml:space="preserve"> </w:t>
      </w:r>
      <w:r w:rsidR="00597B3F" w:rsidRPr="00B549B6">
        <w:rPr>
          <w:rFonts w:ascii="Calibri" w:hAnsi="Calibri"/>
          <w:sz w:val="14"/>
          <w:szCs w:val="14"/>
          <w:lang w:val="es-ES"/>
        </w:rPr>
        <w:t xml:space="preserve">El concepto de espectro no-licenciado, resulta de la administración del espectro donde no se asignan servicios fijos o móviles en una banda y se permite el uso de equipos sin licencia, en México este concepto no está claro en la reglamentación, pues todo equipo que se conecte a una red pública de telecomunicaciones deberá estar homologado. </w:t>
      </w:r>
    </w:p>
    <w:p w14:paraId="1ED8CD5B" w14:textId="77777777" w:rsidR="00597B3F" w:rsidRPr="00B549B6" w:rsidRDefault="00597B3F">
      <w:pPr>
        <w:pStyle w:val="Textonotapie"/>
        <w:rPr>
          <w:rFonts w:ascii="Calibri" w:hAnsi="Calibri"/>
          <w:sz w:val="14"/>
          <w:szCs w:val="14"/>
          <w:lang w:val="es-ES"/>
        </w:rPr>
      </w:pPr>
    </w:p>
  </w:footnote>
  <w:footnote w:id="7">
    <w:p w14:paraId="7165D3BC" w14:textId="014D29BF" w:rsidR="001D73F6" w:rsidRPr="00B549B6" w:rsidRDefault="001D73F6">
      <w:pPr>
        <w:pStyle w:val="Textonotapie"/>
        <w:rPr>
          <w:rFonts w:ascii="Calibri" w:hAnsi="Calibri"/>
          <w:sz w:val="14"/>
          <w:szCs w:val="14"/>
          <w:lang w:val="en-US"/>
        </w:rPr>
      </w:pPr>
      <w:r w:rsidRPr="00B549B6">
        <w:rPr>
          <w:rStyle w:val="Refdenotaalpie"/>
          <w:rFonts w:ascii="Calibri" w:hAnsi="Calibri"/>
          <w:sz w:val="14"/>
          <w:szCs w:val="14"/>
        </w:rPr>
        <w:footnoteRef/>
      </w:r>
      <w:r w:rsidRPr="00B549B6">
        <w:rPr>
          <w:rFonts w:ascii="Calibri" w:hAnsi="Calibri"/>
          <w:sz w:val="14"/>
          <w:szCs w:val="14"/>
          <w:lang w:val="en-US"/>
        </w:rPr>
        <w:t xml:space="preserve"> </w:t>
      </w:r>
      <w:r w:rsidRPr="00B549B6">
        <w:rPr>
          <w:rFonts w:ascii="Calibri" w:hAnsi="Calibri" w:cs="AppleSystemUIFont"/>
          <w:color w:val="353535"/>
          <w:sz w:val="14"/>
          <w:szCs w:val="14"/>
          <w:lang w:val="en-US"/>
        </w:rPr>
        <w:t xml:space="preserve">Quotient Associates. </w:t>
      </w:r>
      <w:r w:rsidRPr="00B549B6">
        <w:rPr>
          <w:rFonts w:ascii="Calibri" w:hAnsi="Calibri" w:cs="AppleSystemUIFontItalic"/>
          <w:i/>
          <w:iCs/>
          <w:color w:val="353535"/>
          <w:sz w:val="14"/>
          <w:szCs w:val="14"/>
          <w:lang w:val="en-US"/>
        </w:rPr>
        <w:t>Wi-Fi Spectrum Needs Study</w:t>
      </w:r>
      <w:r w:rsidRPr="00B549B6">
        <w:rPr>
          <w:rFonts w:ascii="Calibri" w:hAnsi="Calibri" w:cs="AppleSystemUIFont"/>
          <w:color w:val="353535"/>
          <w:sz w:val="14"/>
          <w:szCs w:val="14"/>
          <w:lang w:val="en-US"/>
        </w:rPr>
        <w:t xml:space="preserve">. Quotient Associates Limited, 2017, pp. 1–33, </w:t>
      </w:r>
      <w:r w:rsidRPr="00B549B6">
        <w:rPr>
          <w:rFonts w:ascii="Calibri" w:hAnsi="Calibri" w:cs="AppleSystemUIFontItalic"/>
          <w:i/>
          <w:iCs/>
          <w:color w:val="353535"/>
          <w:sz w:val="14"/>
          <w:szCs w:val="14"/>
          <w:lang w:val="en-US"/>
        </w:rPr>
        <w:t>Wi-Fi Spectrum Needs Study</w:t>
      </w:r>
      <w:r w:rsidRPr="00B549B6">
        <w:rPr>
          <w:rFonts w:ascii="Calibri" w:hAnsi="Calibri" w:cs="AppleSystemUIFont"/>
          <w:color w:val="353535"/>
          <w:sz w:val="14"/>
          <w:szCs w:val="14"/>
          <w:lang w:val="en-US"/>
        </w:rPr>
        <w:t>.</w:t>
      </w:r>
    </w:p>
  </w:footnote>
  <w:footnote w:id="8">
    <w:p w14:paraId="7B00B227" w14:textId="20519B9C" w:rsidR="000E2728" w:rsidRPr="00B549B6" w:rsidRDefault="000E2728" w:rsidP="000E2728">
      <w:pPr>
        <w:pStyle w:val="Textonotapie"/>
        <w:rPr>
          <w:rFonts w:ascii="Calibri" w:hAnsi="Calibri"/>
          <w:sz w:val="14"/>
          <w:szCs w:val="14"/>
          <w:lang w:val="en-US"/>
        </w:rPr>
      </w:pPr>
      <w:r w:rsidRPr="00B549B6">
        <w:rPr>
          <w:rStyle w:val="Refdenotaalpie"/>
          <w:rFonts w:ascii="Calibri" w:hAnsi="Calibri"/>
          <w:sz w:val="14"/>
          <w:szCs w:val="14"/>
        </w:rPr>
        <w:footnoteRef/>
      </w:r>
      <w:r w:rsidRPr="00B549B6">
        <w:rPr>
          <w:rFonts w:ascii="Calibri" w:hAnsi="Calibri"/>
          <w:sz w:val="14"/>
          <w:szCs w:val="14"/>
          <w:lang w:val="en-US"/>
        </w:rPr>
        <w:t xml:space="preserve"> </w:t>
      </w:r>
      <w:r w:rsidR="001D73F6" w:rsidRPr="00B549B6">
        <w:rPr>
          <w:rFonts w:ascii="Calibri" w:hAnsi="Calibri" w:cs="AppleSystemUIFont"/>
          <w:color w:val="353535"/>
          <w:sz w:val="14"/>
          <w:szCs w:val="14"/>
          <w:lang w:val="en-US"/>
        </w:rPr>
        <w:t xml:space="preserve">Katz, Raul, and Fernando </w:t>
      </w:r>
      <w:proofErr w:type="spellStart"/>
      <w:r w:rsidR="001D73F6" w:rsidRPr="00B549B6">
        <w:rPr>
          <w:rFonts w:ascii="Calibri" w:hAnsi="Calibri" w:cs="AppleSystemUIFont"/>
          <w:color w:val="353535"/>
          <w:sz w:val="14"/>
          <w:szCs w:val="14"/>
          <w:lang w:val="en-US"/>
        </w:rPr>
        <w:t>Callorda</w:t>
      </w:r>
      <w:proofErr w:type="spellEnd"/>
      <w:r w:rsidR="001D73F6" w:rsidRPr="00B549B6">
        <w:rPr>
          <w:rFonts w:ascii="Calibri" w:hAnsi="Calibri" w:cs="AppleSystemUIFont"/>
          <w:color w:val="353535"/>
          <w:sz w:val="14"/>
          <w:szCs w:val="14"/>
          <w:lang w:val="en-US"/>
        </w:rPr>
        <w:t xml:space="preserve">. </w:t>
      </w:r>
      <w:r w:rsidR="001D73F6" w:rsidRPr="00B549B6">
        <w:rPr>
          <w:rFonts w:ascii="Calibri" w:hAnsi="Calibri" w:cs="AppleSystemUIFontItalic"/>
          <w:i/>
          <w:iCs/>
          <w:color w:val="353535"/>
          <w:sz w:val="14"/>
          <w:szCs w:val="14"/>
          <w:lang w:val="en-US"/>
        </w:rPr>
        <w:t>THE ECONOMIC VALUE OF WI-FI: A GLOBAL VIEW (2018 and 2023)</w:t>
      </w:r>
      <w:r w:rsidR="001D73F6" w:rsidRPr="00B549B6">
        <w:rPr>
          <w:rFonts w:ascii="Calibri" w:hAnsi="Calibri" w:cs="AppleSystemUIFont"/>
          <w:color w:val="353535"/>
          <w:sz w:val="14"/>
          <w:szCs w:val="14"/>
          <w:lang w:val="en-US"/>
        </w:rPr>
        <w:t xml:space="preserve">. Telecom Advisory Services, 2018, pp. 1–138, </w:t>
      </w:r>
      <w:r w:rsidR="001D73F6" w:rsidRPr="00B549B6">
        <w:rPr>
          <w:rFonts w:ascii="Calibri" w:hAnsi="Calibri" w:cs="AppleSystemUIFontItalic"/>
          <w:i/>
          <w:iCs/>
          <w:color w:val="353535"/>
          <w:sz w:val="14"/>
          <w:szCs w:val="14"/>
          <w:lang w:val="en-US"/>
        </w:rPr>
        <w:t>THE ECONOMIC VALUE OF WI-FI: A GLOBAL VIEW (2018 and 2023)</w:t>
      </w:r>
      <w:r w:rsidR="001D73F6" w:rsidRPr="00B549B6">
        <w:rPr>
          <w:rFonts w:ascii="Calibri" w:hAnsi="Calibri" w:cs="AppleSystemUIFont"/>
          <w:color w:val="353535"/>
          <w:sz w:val="14"/>
          <w:szCs w:val="14"/>
          <w:lang w:val="en-US"/>
        </w:rPr>
        <w:t>.</w:t>
      </w:r>
    </w:p>
  </w:footnote>
  <w:footnote w:id="9">
    <w:p w14:paraId="64BF8178" w14:textId="77777777" w:rsidR="000E2728" w:rsidRPr="00B549B6" w:rsidRDefault="000E2728" w:rsidP="000E2728">
      <w:pPr>
        <w:pStyle w:val="Textonotapie"/>
        <w:rPr>
          <w:rFonts w:ascii="Calibri" w:hAnsi="Calibri"/>
          <w:sz w:val="14"/>
          <w:szCs w:val="14"/>
          <w:lang w:val="es-ES"/>
        </w:rPr>
      </w:pPr>
      <w:r w:rsidRPr="00B549B6">
        <w:rPr>
          <w:rStyle w:val="Refdenotaalpie"/>
          <w:rFonts w:ascii="Calibri" w:hAnsi="Calibri"/>
          <w:sz w:val="14"/>
          <w:szCs w:val="14"/>
        </w:rPr>
        <w:footnoteRef/>
      </w:r>
      <w:r w:rsidRPr="00B549B6">
        <w:rPr>
          <w:rFonts w:ascii="Calibri" w:hAnsi="Calibri"/>
          <w:sz w:val="14"/>
          <w:szCs w:val="14"/>
          <w:lang w:val="es-ES"/>
        </w:rPr>
        <w:t xml:space="preserve"> </w:t>
      </w:r>
      <w:proofErr w:type="spellStart"/>
      <w:r w:rsidRPr="00B549B6">
        <w:rPr>
          <w:rFonts w:ascii="Calibri" w:hAnsi="Calibri"/>
          <w:sz w:val="14"/>
          <w:szCs w:val="14"/>
          <w:lang w:val="es-ES"/>
        </w:rPr>
        <w:t>N.b.</w:t>
      </w:r>
      <w:proofErr w:type="spellEnd"/>
      <w:r w:rsidRPr="00B549B6">
        <w:rPr>
          <w:rFonts w:ascii="Calibri" w:hAnsi="Calibri"/>
          <w:sz w:val="14"/>
          <w:szCs w:val="14"/>
          <w:lang w:val="es-ES"/>
        </w:rPr>
        <w:t xml:space="preserve"> El </w:t>
      </w:r>
      <w:proofErr w:type="spellStart"/>
      <w:r w:rsidRPr="00B549B6">
        <w:rPr>
          <w:rFonts w:ascii="Calibri" w:hAnsi="Calibri"/>
          <w:sz w:val="14"/>
          <w:szCs w:val="14"/>
          <w:lang w:val="es-ES"/>
        </w:rPr>
        <w:t>backhaul</w:t>
      </w:r>
      <w:proofErr w:type="spellEnd"/>
      <w:r w:rsidRPr="00B549B6">
        <w:rPr>
          <w:rFonts w:ascii="Calibri" w:hAnsi="Calibri"/>
          <w:sz w:val="14"/>
          <w:szCs w:val="14"/>
          <w:lang w:val="es-ES"/>
        </w:rPr>
        <w:t xml:space="preserve"> es la conexión entre los puntos de acceso o red local y la red de área amplia que provee el acceso a Internet</w:t>
      </w:r>
    </w:p>
  </w:footnote>
  <w:footnote w:id="10">
    <w:p w14:paraId="3960010B" w14:textId="28865349" w:rsidR="00AC0735" w:rsidRPr="00B549B6" w:rsidRDefault="00AC0735">
      <w:pPr>
        <w:pStyle w:val="Textonotapie"/>
        <w:rPr>
          <w:rFonts w:ascii="Calibri" w:hAnsi="Calibri"/>
          <w:sz w:val="14"/>
          <w:szCs w:val="14"/>
          <w:lang w:val="es-ES"/>
        </w:rPr>
      </w:pPr>
      <w:r w:rsidRPr="00B549B6">
        <w:rPr>
          <w:rStyle w:val="Refdenotaalpie"/>
          <w:rFonts w:ascii="Calibri" w:hAnsi="Calibri"/>
          <w:sz w:val="14"/>
          <w:szCs w:val="14"/>
        </w:rPr>
        <w:footnoteRef/>
      </w:r>
      <w:r w:rsidRPr="00B549B6">
        <w:rPr>
          <w:rFonts w:ascii="Calibri" w:hAnsi="Calibri"/>
          <w:sz w:val="14"/>
          <w:szCs w:val="14"/>
          <w:lang w:val="en-US"/>
        </w:rPr>
        <w:t xml:space="preserve"> </w:t>
      </w:r>
      <w:r w:rsidRPr="00B549B6">
        <w:rPr>
          <w:rFonts w:ascii="Calibri" w:hAnsi="Calibri" w:cs="AppleSystemUIFont"/>
          <w:color w:val="353535"/>
          <w:sz w:val="14"/>
          <w:szCs w:val="14"/>
          <w:lang w:val="en-US"/>
        </w:rPr>
        <w:t xml:space="preserve">United States, Congress, Engineering &amp; Technology, and </w:t>
      </w:r>
      <w:proofErr w:type="spellStart"/>
      <w:r w:rsidRPr="00B549B6">
        <w:rPr>
          <w:rFonts w:ascii="Calibri" w:hAnsi="Calibri" w:cs="AppleSystemUIFont"/>
          <w:color w:val="353535"/>
          <w:sz w:val="14"/>
          <w:szCs w:val="14"/>
          <w:lang w:val="en-US"/>
        </w:rPr>
        <w:t>Pai</w:t>
      </w:r>
      <w:proofErr w:type="spellEnd"/>
      <w:r w:rsidRPr="00B549B6">
        <w:rPr>
          <w:rFonts w:ascii="Calibri" w:hAnsi="Calibri" w:cs="AppleSystemUIFont"/>
          <w:color w:val="353535"/>
          <w:sz w:val="14"/>
          <w:szCs w:val="14"/>
          <w:lang w:val="en-US"/>
        </w:rPr>
        <w:t xml:space="preserve"> Et al. “Unlicensed Use of the 6 GHz Band; Expanding Flexible Use in Mid-Band Spectrum Between 3.7 and 24 GHz.” </w:t>
      </w:r>
      <w:r w:rsidRPr="00B549B6">
        <w:rPr>
          <w:rFonts w:ascii="Calibri" w:hAnsi="Calibri" w:cs="AppleSystemUIFontItalic"/>
          <w:i/>
          <w:iCs/>
          <w:color w:val="353535"/>
          <w:sz w:val="14"/>
          <w:szCs w:val="14"/>
          <w:lang w:val="en-US"/>
        </w:rPr>
        <w:t>Unlicensed Use of the 6 GHz Band; Expanding Flexible Use in Mid-Band Spectrum Between 3.7 and 24 GHz</w:t>
      </w:r>
      <w:r w:rsidRPr="00B549B6">
        <w:rPr>
          <w:rFonts w:ascii="Calibri" w:hAnsi="Calibri" w:cs="AppleSystemUIFont"/>
          <w:color w:val="353535"/>
          <w:sz w:val="14"/>
          <w:szCs w:val="14"/>
          <w:lang w:val="en-US"/>
        </w:rPr>
        <w:t>, FCC, 2018, pp. 1–53. FCC 18-147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5B9FC" w14:textId="77777777" w:rsidR="00160992" w:rsidRPr="00A955AB" w:rsidRDefault="001329F2" w:rsidP="00A955AB">
    <w:pPr>
      <w:pStyle w:val="Encabezado"/>
      <w:tabs>
        <w:tab w:val="clear" w:pos="4419"/>
        <w:tab w:val="clear" w:pos="8838"/>
        <w:tab w:val="left" w:pos="4035"/>
      </w:tabs>
    </w:pPr>
    <w:r>
      <w:rPr>
        <w:noProof/>
        <w:lang w:eastAsia="es-MX"/>
      </w:rPr>
      <w:drawing>
        <wp:inline distT="0" distB="0" distL="0" distR="0" wp14:anchorId="6CA954F0" wp14:editId="372C79D1">
          <wp:extent cx="3657600" cy="854091"/>
          <wp:effectExtent l="0" t="0" r="0" b="317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4267" cy="86031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725B"/>
    <w:multiLevelType w:val="hybridMultilevel"/>
    <w:tmpl w:val="A07A18A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9F28F1"/>
    <w:multiLevelType w:val="hybridMultilevel"/>
    <w:tmpl w:val="52644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A5362"/>
    <w:multiLevelType w:val="hybridMultilevel"/>
    <w:tmpl w:val="D9BA6846"/>
    <w:lvl w:ilvl="0" w:tplc="A8683E56">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00B3A8B"/>
    <w:multiLevelType w:val="hybridMultilevel"/>
    <w:tmpl w:val="2750AEB2"/>
    <w:styleLink w:val="Estiloimportado2"/>
    <w:lvl w:ilvl="0" w:tplc="75BC405A">
      <w:start w:val="1"/>
      <w:numFmt w:val="decimal"/>
      <w:lvlText w:val="%1."/>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438A809A">
      <w:start w:val="1"/>
      <w:numFmt w:val="lowerLetter"/>
      <w:lvlText w:val="%2."/>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F19C8C22">
      <w:start w:val="1"/>
      <w:numFmt w:val="lowerRoman"/>
      <w:lvlText w:val="%3."/>
      <w:lvlJc w:val="left"/>
      <w:pPr>
        <w:ind w:left="2838" w:hanging="416"/>
      </w:pPr>
      <w:rPr>
        <w:rFonts w:hAnsi="Arial Unicode MS"/>
        <w:caps w:val="0"/>
        <w:smallCaps w:val="0"/>
        <w:strike w:val="0"/>
        <w:dstrike w:val="0"/>
        <w:outline w:val="0"/>
        <w:emboss w:val="0"/>
        <w:imprint w:val="0"/>
        <w:spacing w:val="0"/>
        <w:w w:val="100"/>
        <w:kern w:val="0"/>
        <w:position w:val="0"/>
        <w:highlight w:val="none"/>
        <w:vertAlign w:val="baseline"/>
      </w:rPr>
    </w:lvl>
    <w:lvl w:ilvl="3" w:tplc="86806E6E">
      <w:start w:val="1"/>
      <w:numFmt w:val="decimal"/>
      <w:lvlText w:val="%4."/>
      <w:lvlJc w:val="left"/>
      <w:pPr>
        <w:ind w:left="356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EAD21ACE">
      <w:start w:val="1"/>
      <w:numFmt w:val="lowerLetter"/>
      <w:lvlText w:val="%5."/>
      <w:lvlJc w:val="left"/>
      <w:pPr>
        <w:ind w:left="428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A0F0C99E">
      <w:start w:val="1"/>
      <w:numFmt w:val="lowerRoman"/>
      <w:lvlText w:val="%6."/>
      <w:lvlJc w:val="left"/>
      <w:pPr>
        <w:ind w:left="4998" w:hanging="416"/>
      </w:pPr>
      <w:rPr>
        <w:rFonts w:hAnsi="Arial Unicode MS"/>
        <w:caps w:val="0"/>
        <w:smallCaps w:val="0"/>
        <w:strike w:val="0"/>
        <w:dstrike w:val="0"/>
        <w:outline w:val="0"/>
        <w:emboss w:val="0"/>
        <w:imprint w:val="0"/>
        <w:spacing w:val="0"/>
        <w:w w:val="100"/>
        <w:kern w:val="0"/>
        <w:position w:val="0"/>
        <w:highlight w:val="none"/>
        <w:vertAlign w:val="baseline"/>
      </w:rPr>
    </w:lvl>
    <w:lvl w:ilvl="6" w:tplc="44D408FA">
      <w:start w:val="1"/>
      <w:numFmt w:val="decimal"/>
      <w:lvlText w:val="%7."/>
      <w:lvlJc w:val="left"/>
      <w:pPr>
        <w:ind w:left="572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E3D623AE">
      <w:start w:val="1"/>
      <w:numFmt w:val="lowerLetter"/>
      <w:lvlText w:val="%8."/>
      <w:lvlJc w:val="left"/>
      <w:pPr>
        <w:ind w:left="64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5212FDA2">
      <w:start w:val="1"/>
      <w:numFmt w:val="lowerRoman"/>
      <w:lvlText w:val="%9."/>
      <w:lvlJc w:val="left"/>
      <w:pPr>
        <w:ind w:left="7158" w:hanging="4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8E30240"/>
    <w:multiLevelType w:val="hybridMultilevel"/>
    <w:tmpl w:val="0D9EB2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135BAD"/>
    <w:multiLevelType w:val="hybridMultilevel"/>
    <w:tmpl w:val="97C26D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587B6A"/>
    <w:multiLevelType w:val="hybridMultilevel"/>
    <w:tmpl w:val="2750AEB2"/>
    <w:numStyleLink w:val="Estiloimportado2"/>
  </w:abstractNum>
  <w:abstractNum w:abstractNumId="7" w15:restartNumberingAfterBreak="0">
    <w:nsid w:val="2A69304D"/>
    <w:multiLevelType w:val="multilevel"/>
    <w:tmpl w:val="923A64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3C0C4D"/>
    <w:multiLevelType w:val="multilevel"/>
    <w:tmpl w:val="10422B8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161A49"/>
    <w:multiLevelType w:val="multilevel"/>
    <w:tmpl w:val="4D7E5588"/>
    <w:lvl w:ilvl="0">
      <w:start w:val="1"/>
      <w:numFmt w:val="lowerLetter"/>
      <w:lvlText w:val="(%1)"/>
      <w:lvlJc w:val="left"/>
      <w:pPr>
        <w:ind w:left="644" w:hanging="359"/>
      </w:pPr>
      <w:rPr>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30FD24A3"/>
    <w:multiLevelType w:val="hybridMultilevel"/>
    <w:tmpl w:val="6EA2B5EA"/>
    <w:styleLink w:val="Vieta"/>
    <w:lvl w:ilvl="0" w:tplc="786ADD26">
      <w:start w:val="1"/>
      <w:numFmt w:val="bullet"/>
      <w:lvlText w:val="•"/>
      <w:lvlJc w:val="left"/>
      <w:pPr>
        <w:ind w:left="216" w:hanging="216"/>
      </w:pPr>
      <w:rPr>
        <w:rFonts w:hAnsi="Arial Unicode MS"/>
        <w:caps w:val="0"/>
        <w:smallCaps w:val="0"/>
        <w:strike w:val="0"/>
        <w:dstrike w:val="0"/>
        <w:outline w:val="0"/>
        <w:emboss w:val="0"/>
        <w:imprint w:val="0"/>
        <w:color w:val="7F8685"/>
        <w:spacing w:val="0"/>
        <w:w w:val="100"/>
        <w:kern w:val="0"/>
        <w:position w:val="0"/>
        <w:highlight w:val="none"/>
        <w:vertAlign w:val="baseline"/>
      </w:rPr>
    </w:lvl>
    <w:lvl w:ilvl="1" w:tplc="81B43E0C">
      <w:start w:val="1"/>
      <w:numFmt w:val="bullet"/>
      <w:lvlText w:val="•"/>
      <w:lvlJc w:val="left"/>
      <w:pPr>
        <w:ind w:left="440" w:hanging="220"/>
      </w:pPr>
      <w:rPr>
        <w:rFonts w:hAnsi="Arial Unicode MS"/>
        <w:caps w:val="0"/>
        <w:smallCaps w:val="0"/>
        <w:strike w:val="0"/>
        <w:dstrike w:val="0"/>
        <w:outline w:val="0"/>
        <w:emboss w:val="0"/>
        <w:imprint w:val="0"/>
        <w:color w:val="7F8685"/>
        <w:spacing w:val="0"/>
        <w:w w:val="100"/>
        <w:kern w:val="0"/>
        <w:position w:val="0"/>
        <w:highlight w:val="none"/>
        <w:vertAlign w:val="baseline"/>
      </w:rPr>
    </w:lvl>
    <w:lvl w:ilvl="2" w:tplc="B8C02380">
      <w:start w:val="1"/>
      <w:numFmt w:val="bullet"/>
      <w:lvlText w:val="•"/>
      <w:lvlJc w:val="left"/>
      <w:pPr>
        <w:ind w:left="660" w:hanging="220"/>
      </w:pPr>
      <w:rPr>
        <w:rFonts w:hAnsi="Arial Unicode MS"/>
        <w:caps w:val="0"/>
        <w:smallCaps w:val="0"/>
        <w:strike w:val="0"/>
        <w:dstrike w:val="0"/>
        <w:outline w:val="0"/>
        <w:emboss w:val="0"/>
        <w:imprint w:val="0"/>
        <w:color w:val="7F8685"/>
        <w:spacing w:val="0"/>
        <w:w w:val="100"/>
        <w:kern w:val="0"/>
        <w:position w:val="0"/>
        <w:highlight w:val="none"/>
        <w:vertAlign w:val="baseline"/>
      </w:rPr>
    </w:lvl>
    <w:lvl w:ilvl="3" w:tplc="47420096">
      <w:start w:val="1"/>
      <w:numFmt w:val="bullet"/>
      <w:lvlText w:val="•"/>
      <w:lvlJc w:val="left"/>
      <w:pPr>
        <w:ind w:left="880" w:hanging="220"/>
      </w:pPr>
      <w:rPr>
        <w:rFonts w:hAnsi="Arial Unicode MS"/>
        <w:caps w:val="0"/>
        <w:smallCaps w:val="0"/>
        <w:strike w:val="0"/>
        <w:dstrike w:val="0"/>
        <w:outline w:val="0"/>
        <w:emboss w:val="0"/>
        <w:imprint w:val="0"/>
        <w:color w:val="7F8685"/>
        <w:spacing w:val="0"/>
        <w:w w:val="100"/>
        <w:kern w:val="0"/>
        <w:position w:val="0"/>
        <w:highlight w:val="none"/>
        <w:vertAlign w:val="baseline"/>
      </w:rPr>
    </w:lvl>
    <w:lvl w:ilvl="4" w:tplc="B124515A">
      <w:start w:val="1"/>
      <w:numFmt w:val="bullet"/>
      <w:lvlText w:val="•"/>
      <w:lvlJc w:val="left"/>
      <w:pPr>
        <w:ind w:left="1100" w:hanging="220"/>
      </w:pPr>
      <w:rPr>
        <w:rFonts w:hAnsi="Arial Unicode MS"/>
        <w:caps w:val="0"/>
        <w:smallCaps w:val="0"/>
        <w:strike w:val="0"/>
        <w:dstrike w:val="0"/>
        <w:outline w:val="0"/>
        <w:emboss w:val="0"/>
        <w:imprint w:val="0"/>
        <w:color w:val="7F8685"/>
        <w:spacing w:val="0"/>
        <w:w w:val="100"/>
        <w:kern w:val="0"/>
        <w:position w:val="0"/>
        <w:highlight w:val="none"/>
        <w:vertAlign w:val="baseline"/>
      </w:rPr>
    </w:lvl>
    <w:lvl w:ilvl="5" w:tplc="70840E46">
      <w:start w:val="1"/>
      <w:numFmt w:val="bullet"/>
      <w:lvlText w:val="•"/>
      <w:lvlJc w:val="left"/>
      <w:pPr>
        <w:ind w:left="1320" w:hanging="220"/>
      </w:pPr>
      <w:rPr>
        <w:rFonts w:hAnsi="Arial Unicode MS"/>
        <w:caps w:val="0"/>
        <w:smallCaps w:val="0"/>
        <w:strike w:val="0"/>
        <w:dstrike w:val="0"/>
        <w:outline w:val="0"/>
        <w:emboss w:val="0"/>
        <w:imprint w:val="0"/>
        <w:color w:val="7F8685"/>
        <w:spacing w:val="0"/>
        <w:w w:val="100"/>
        <w:kern w:val="0"/>
        <w:position w:val="0"/>
        <w:highlight w:val="none"/>
        <w:vertAlign w:val="baseline"/>
      </w:rPr>
    </w:lvl>
    <w:lvl w:ilvl="6" w:tplc="09F4232A">
      <w:start w:val="1"/>
      <w:numFmt w:val="bullet"/>
      <w:lvlText w:val="•"/>
      <w:lvlJc w:val="left"/>
      <w:pPr>
        <w:ind w:left="1540" w:hanging="220"/>
      </w:pPr>
      <w:rPr>
        <w:rFonts w:hAnsi="Arial Unicode MS"/>
        <w:caps w:val="0"/>
        <w:smallCaps w:val="0"/>
        <w:strike w:val="0"/>
        <w:dstrike w:val="0"/>
        <w:outline w:val="0"/>
        <w:emboss w:val="0"/>
        <w:imprint w:val="0"/>
        <w:color w:val="7F8685"/>
        <w:spacing w:val="0"/>
        <w:w w:val="100"/>
        <w:kern w:val="0"/>
        <w:position w:val="0"/>
        <w:highlight w:val="none"/>
        <w:vertAlign w:val="baseline"/>
      </w:rPr>
    </w:lvl>
    <w:lvl w:ilvl="7" w:tplc="6A7EF602">
      <w:start w:val="1"/>
      <w:numFmt w:val="bullet"/>
      <w:lvlText w:val="•"/>
      <w:lvlJc w:val="left"/>
      <w:pPr>
        <w:ind w:left="1760" w:hanging="220"/>
      </w:pPr>
      <w:rPr>
        <w:rFonts w:hAnsi="Arial Unicode MS"/>
        <w:caps w:val="0"/>
        <w:smallCaps w:val="0"/>
        <w:strike w:val="0"/>
        <w:dstrike w:val="0"/>
        <w:outline w:val="0"/>
        <w:emboss w:val="0"/>
        <w:imprint w:val="0"/>
        <w:color w:val="7F8685"/>
        <w:spacing w:val="0"/>
        <w:w w:val="100"/>
        <w:kern w:val="0"/>
        <w:position w:val="0"/>
        <w:highlight w:val="none"/>
        <w:vertAlign w:val="baseline"/>
      </w:rPr>
    </w:lvl>
    <w:lvl w:ilvl="8" w:tplc="637E5C68">
      <w:start w:val="1"/>
      <w:numFmt w:val="bullet"/>
      <w:lvlText w:val="•"/>
      <w:lvlJc w:val="left"/>
      <w:pPr>
        <w:ind w:left="1980" w:hanging="220"/>
      </w:pPr>
      <w:rPr>
        <w:rFonts w:hAnsi="Arial Unicode MS"/>
        <w:caps w:val="0"/>
        <w:smallCaps w:val="0"/>
        <w:strike w:val="0"/>
        <w:dstrike w:val="0"/>
        <w:outline w:val="0"/>
        <w:emboss w:val="0"/>
        <w:imprint w:val="0"/>
        <w:color w:val="7F8685"/>
        <w:spacing w:val="0"/>
        <w:w w:val="100"/>
        <w:kern w:val="0"/>
        <w:position w:val="0"/>
        <w:highlight w:val="none"/>
        <w:vertAlign w:val="baseline"/>
      </w:rPr>
    </w:lvl>
  </w:abstractNum>
  <w:abstractNum w:abstractNumId="11" w15:restartNumberingAfterBreak="0">
    <w:nsid w:val="31024DE7"/>
    <w:multiLevelType w:val="hybridMultilevel"/>
    <w:tmpl w:val="9F32E4C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D63DCC"/>
    <w:multiLevelType w:val="hybridMultilevel"/>
    <w:tmpl w:val="BF1C4DDA"/>
    <w:numStyleLink w:val="Estiloimportado1"/>
  </w:abstractNum>
  <w:abstractNum w:abstractNumId="13" w15:restartNumberingAfterBreak="0">
    <w:nsid w:val="4DF278EE"/>
    <w:multiLevelType w:val="hybridMultilevel"/>
    <w:tmpl w:val="5D9223E0"/>
    <w:lvl w:ilvl="0" w:tplc="080A0019">
      <w:start w:val="1"/>
      <w:numFmt w:val="lowerLetter"/>
      <w:lvlText w:val="%1."/>
      <w:lvlJc w:val="left"/>
      <w:pPr>
        <w:ind w:left="1407" w:hanging="327"/>
      </w:pPr>
      <w:rPr>
        <w:caps w:val="0"/>
        <w:smallCaps w:val="0"/>
        <w:strike w:val="0"/>
        <w:dstrike w:val="0"/>
        <w:outline w:val="0"/>
        <w:emboss w:val="0"/>
        <w:imprint w:val="0"/>
        <w:spacing w:val="0"/>
        <w:w w:val="100"/>
        <w:kern w:val="0"/>
        <w:position w:val="0"/>
        <w:highlight w:val="none"/>
        <w:vertAlign w:val="baseline"/>
      </w:rPr>
    </w:lvl>
    <w:lvl w:ilvl="1" w:tplc="3E8E5EF4">
      <w:start w:val="1"/>
      <w:numFmt w:val="lowerLetter"/>
      <w:lvlText w:val="%2."/>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0C743CE8">
      <w:start w:val="1"/>
      <w:numFmt w:val="lowerRoman"/>
      <w:lvlText w:val="%3."/>
      <w:lvlJc w:val="left"/>
      <w:pPr>
        <w:ind w:left="2838" w:hanging="416"/>
      </w:pPr>
      <w:rPr>
        <w:rFonts w:hAnsi="Arial Unicode MS"/>
        <w:caps w:val="0"/>
        <w:smallCaps w:val="0"/>
        <w:strike w:val="0"/>
        <w:dstrike w:val="0"/>
        <w:outline w:val="0"/>
        <w:emboss w:val="0"/>
        <w:imprint w:val="0"/>
        <w:spacing w:val="0"/>
        <w:w w:val="100"/>
        <w:kern w:val="0"/>
        <w:position w:val="0"/>
        <w:highlight w:val="none"/>
        <w:vertAlign w:val="baseline"/>
      </w:rPr>
    </w:lvl>
    <w:lvl w:ilvl="3" w:tplc="E6142682">
      <w:start w:val="1"/>
      <w:numFmt w:val="decimal"/>
      <w:lvlText w:val="%4."/>
      <w:lvlJc w:val="left"/>
      <w:pPr>
        <w:ind w:left="356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CD8AD7DA">
      <w:start w:val="1"/>
      <w:numFmt w:val="lowerLetter"/>
      <w:lvlText w:val="%5."/>
      <w:lvlJc w:val="left"/>
      <w:pPr>
        <w:ind w:left="428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68E0CCC0">
      <w:start w:val="1"/>
      <w:numFmt w:val="lowerRoman"/>
      <w:lvlText w:val="%6."/>
      <w:lvlJc w:val="left"/>
      <w:pPr>
        <w:ind w:left="4998" w:hanging="416"/>
      </w:pPr>
      <w:rPr>
        <w:rFonts w:hAnsi="Arial Unicode MS"/>
        <w:caps w:val="0"/>
        <w:smallCaps w:val="0"/>
        <w:strike w:val="0"/>
        <w:dstrike w:val="0"/>
        <w:outline w:val="0"/>
        <w:emboss w:val="0"/>
        <w:imprint w:val="0"/>
        <w:spacing w:val="0"/>
        <w:w w:val="100"/>
        <w:kern w:val="0"/>
        <w:position w:val="0"/>
        <w:highlight w:val="none"/>
        <w:vertAlign w:val="baseline"/>
      </w:rPr>
    </w:lvl>
    <w:lvl w:ilvl="6" w:tplc="92BC9BC0">
      <w:start w:val="1"/>
      <w:numFmt w:val="decimal"/>
      <w:lvlText w:val="%7."/>
      <w:lvlJc w:val="left"/>
      <w:pPr>
        <w:ind w:left="572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83CC8B42">
      <w:start w:val="1"/>
      <w:numFmt w:val="lowerLetter"/>
      <w:lvlText w:val="%8."/>
      <w:lvlJc w:val="left"/>
      <w:pPr>
        <w:ind w:left="64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E3442D00">
      <w:start w:val="1"/>
      <w:numFmt w:val="lowerRoman"/>
      <w:lvlText w:val="%9."/>
      <w:lvlJc w:val="left"/>
      <w:pPr>
        <w:ind w:left="7158" w:hanging="4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E8A4548"/>
    <w:multiLevelType w:val="multilevel"/>
    <w:tmpl w:val="5706E3F2"/>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52D2082C"/>
    <w:multiLevelType w:val="hybridMultilevel"/>
    <w:tmpl w:val="2A16E7E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301267D"/>
    <w:multiLevelType w:val="hybridMultilevel"/>
    <w:tmpl w:val="616843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8FA2A79"/>
    <w:multiLevelType w:val="hybridMultilevel"/>
    <w:tmpl w:val="6EA2B5EA"/>
    <w:numStyleLink w:val="Vieta"/>
  </w:abstractNum>
  <w:abstractNum w:abstractNumId="18" w15:restartNumberingAfterBreak="0">
    <w:nsid w:val="5EA11832"/>
    <w:multiLevelType w:val="hybridMultilevel"/>
    <w:tmpl w:val="65C8376E"/>
    <w:lvl w:ilvl="0" w:tplc="3842B140">
      <w:start w:val="1"/>
      <w:numFmt w:val="upperLetter"/>
      <w:lvlText w:val="%1."/>
      <w:lvlJc w:val="left"/>
      <w:pPr>
        <w:ind w:left="746" w:hanging="360"/>
      </w:pPr>
      <w:rPr>
        <w:rFonts w:eastAsia="Questrial" w:cs="Calibri" w:hint="default"/>
        <w:u w:val="single"/>
      </w:rPr>
    </w:lvl>
    <w:lvl w:ilvl="1" w:tplc="080A0019" w:tentative="1">
      <w:start w:val="1"/>
      <w:numFmt w:val="lowerLetter"/>
      <w:lvlText w:val="%2."/>
      <w:lvlJc w:val="left"/>
      <w:pPr>
        <w:ind w:left="1466" w:hanging="360"/>
      </w:pPr>
    </w:lvl>
    <w:lvl w:ilvl="2" w:tplc="080A001B" w:tentative="1">
      <w:start w:val="1"/>
      <w:numFmt w:val="lowerRoman"/>
      <w:lvlText w:val="%3."/>
      <w:lvlJc w:val="right"/>
      <w:pPr>
        <w:ind w:left="2186" w:hanging="180"/>
      </w:pPr>
    </w:lvl>
    <w:lvl w:ilvl="3" w:tplc="080A000F" w:tentative="1">
      <w:start w:val="1"/>
      <w:numFmt w:val="decimal"/>
      <w:lvlText w:val="%4."/>
      <w:lvlJc w:val="left"/>
      <w:pPr>
        <w:ind w:left="2906" w:hanging="360"/>
      </w:pPr>
    </w:lvl>
    <w:lvl w:ilvl="4" w:tplc="080A0019" w:tentative="1">
      <w:start w:val="1"/>
      <w:numFmt w:val="lowerLetter"/>
      <w:lvlText w:val="%5."/>
      <w:lvlJc w:val="left"/>
      <w:pPr>
        <w:ind w:left="3626" w:hanging="360"/>
      </w:pPr>
    </w:lvl>
    <w:lvl w:ilvl="5" w:tplc="080A001B" w:tentative="1">
      <w:start w:val="1"/>
      <w:numFmt w:val="lowerRoman"/>
      <w:lvlText w:val="%6."/>
      <w:lvlJc w:val="right"/>
      <w:pPr>
        <w:ind w:left="4346" w:hanging="180"/>
      </w:pPr>
    </w:lvl>
    <w:lvl w:ilvl="6" w:tplc="080A000F" w:tentative="1">
      <w:start w:val="1"/>
      <w:numFmt w:val="decimal"/>
      <w:lvlText w:val="%7."/>
      <w:lvlJc w:val="left"/>
      <w:pPr>
        <w:ind w:left="5066" w:hanging="360"/>
      </w:pPr>
    </w:lvl>
    <w:lvl w:ilvl="7" w:tplc="080A0019" w:tentative="1">
      <w:start w:val="1"/>
      <w:numFmt w:val="lowerLetter"/>
      <w:lvlText w:val="%8."/>
      <w:lvlJc w:val="left"/>
      <w:pPr>
        <w:ind w:left="5786" w:hanging="360"/>
      </w:pPr>
    </w:lvl>
    <w:lvl w:ilvl="8" w:tplc="080A001B" w:tentative="1">
      <w:start w:val="1"/>
      <w:numFmt w:val="lowerRoman"/>
      <w:lvlText w:val="%9."/>
      <w:lvlJc w:val="right"/>
      <w:pPr>
        <w:ind w:left="6506" w:hanging="180"/>
      </w:pPr>
    </w:lvl>
  </w:abstractNum>
  <w:abstractNum w:abstractNumId="19" w15:restartNumberingAfterBreak="0">
    <w:nsid w:val="6FA02E46"/>
    <w:multiLevelType w:val="hybridMultilevel"/>
    <w:tmpl w:val="4E3CE3AE"/>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7A4C18E5"/>
    <w:multiLevelType w:val="hybridMultilevel"/>
    <w:tmpl w:val="5CA82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227297"/>
    <w:multiLevelType w:val="hybridMultilevel"/>
    <w:tmpl w:val="BF1C4DDA"/>
    <w:styleLink w:val="Estiloimportado1"/>
    <w:lvl w:ilvl="0" w:tplc="FBCE9646">
      <w:start w:val="1"/>
      <w:numFmt w:val="decimal"/>
      <w:lvlText w:val="%1."/>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85488810">
      <w:start w:val="1"/>
      <w:numFmt w:val="lowerLetter"/>
      <w:lvlText w:val="%2."/>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73EED66A">
      <w:start w:val="1"/>
      <w:numFmt w:val="lowerRoman"/>
      <w:lvlText w:val="%3."/>
      <w:lvlJc w:val="left"/>
      <w:pPr>
        <w:ind w:left="2118" w:hanging="416"/>
      </w:pPr>
      <w:rPr>
        <w:rFonts w:hAnsi="Arial Unicode MS"/>
        <w:caps w:val="0"/>
        <w:smallCaps w:val="0"/>
        <w:strike w:val="0"/>
        <w:dstrike w:val="0"/>
        <w:outline w:val="0"/>
        <w:emboss w:val="0"/>
        <w:imprint w:val="0"/>
        <w:spacing w:val="0"/>
        <w:w w:val="100"/>
        <w:kern w:val="0"/>
        <w:position w:val="0"/>
        <w:highlight w:val="none"/>
        <w:vertAlign w:val="baseline"/>
      </w:rPr>
    </w:lvl>
    <w:lvl w:ilvl="3" w:tplc="5BF084C0">
      <w:start w:val="1"/>
      <w:numFmt w:val="decimal"/>
      <w:lvlText w:val="%4."/>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5B0445C6">
      <w:start w:val="1"/>
      <w:numFmt w:val="lowerLetter"/>
      <w:lvlText w:val="%5."/>
      <w:lvlJc w:val="left"/>
      <w:pPr>
        <w:ind w:left="35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4E2C8118">
      <w:start w:val="1"/>
      <w:numFmt w:val="lowerRoman"/>
      <w:lvlText w:val="%6."/>
      <w:lvlJc w:val="left"/>
      <w:pPr>
        <w:ind w:left="4278" w:hanging="416"/>
      </w:pPr>
      <w:rPr>
        <w:rFonts w:hAnsi="Arial Unicode MS"/>
        <w:caps w:val="0"/>
        <w:smallCaps w:val="0"/>
        <w:strike w:val="0"/>
        <w:dstrike w:val="0"/>
        <w:outline w:val="0"/>
        <w:emboss w:val="0"/>
        <w:imprint w:val="0"/>
        <w:spacing w:val="0"/>
        <w:w w:val="100"/>
        <w:kern w:val="0"/>
        <w:position w:val="0"/>
        <w:highlight w:val="none"/>
        <w:vertAlign w:val="baseline"/>
      </w:rPr>
    </w:lvl>
    <w:lvl w:ilvl="6" w:tplc="06AA1EB0">
      <w:start w:val="1"/>
      <w:numFmt w:val="decimal"/>
      <w:lvlText w:val="%7."/>
      <w:lvlJc w:val="left"/>
      <w:pPr>
        <w:ind w:left="500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8800ED78">
      <w:start w:val="1"/>
      <w:numFmt w:val="lowerLetter"/>
      <w:lvlText w:val="%8."/>
      <w:lvlJc w:val="left"/>
      <w:pPr>
        <w:ind w:left="572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93D861AA">
      <w:start w:val="1"/>
      <w:numFmt w:val="lowerRoman"/>
      <w:lvlText w:val="%9."/>
      <w:lvlJc w:val="left"/>
      <w:pPr>
        <w:ind w:left="6438" w:hanging="4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D6601AD"/>
    <w:multiLevelType w:val="hybridMultilevel"/>
    <w:tmpl w:val="09988D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7"/>
  </w:num>
  <w:num w:numId="3">
    <w:abstractNumId w:val="21"/>
  </w:num>
  <w:num w:numId="4">
    <w:abstractNumId w:val="12"/>
  </w:num>
  <w:num w:numId="5">
    <w:abstractNumId w:val="3"/>
  </w:num>
  <w:num w:numId="6">
    <w:abstractNumId w:val="6"/>
  </w:num>
  <w:num w:numId="7">
    <w:abstractNumId w:val="13"/>
  </w:num>
  <w:num w:numId="8">
    <w:abstractNumId w:val="0"/>
  </w:num>
  <w:num w:numId="9">
    <w:abstractNumId w:val="19"/>
  </w:num>
  <w:num w:numId="10">
    <w:abstractNumId w:val="2"/>
  </w:num>
  <w:num w:numId="11">
    <w:abstractNumId w:val="8"/>
  </w:num>
  <w:num w:numId="12">
    <w:abstractNumId w:val="9"/>
  </w:num>
  <w:num w:numId="13">
    <w:abstractNumId w:val="14"/>
  </w:num>
  <w:num w:numId="14">
    <w:abstractNumId w:val="7"/>
  </w:num>
  <w:num w:numId="15">
    <w:abstractNumId w:val="22"/>
  </w:num>
  <w:num w:numId="16">
    <w:abstractNumId w:val="15"/>
  </w:num>
  <w:num w:numId="17">
    <w:abstractNumId w:val="18"/>
  </w:num>
  <w:num w:numId="18">
    <w:abstractNumId w:val="11"/>
  </w:num>
  <w:num w:numId="19">
    <w:abstractNumId w:val="20"/>
  </w:num>
  <w:num w:numId="20">
    <w:abstractNumId w:val="1"/>
  </w:num>
  <w:num w:numId="21">
    <w:abstractNumId w:val="5"/>
  </w:num>
  <w:num w:numId="22">
    <w:abstractNumId w:val="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0A5"/>
    <w:rsid w:val="000267D9"/>
    <w:rsid w:val="000A31C5"/>
    <w:rsid w:val="000E2728"/>
    <w:rsid w:val="00105822"/>
    <w:rsid w:val="00113679"/>
    <w:rsid w:val="001329F2"/>
    <w:rsid w:val="001348EB"/>
    <w:rsid w:val="00143D77"/>
    <w:rsid w:val="00160992"/>
    <w:rsid w:val="001B382E"/>
    <w:rsid w:val="001B53D7"/>
    <w:rsid w:val="001D73F6"/>
    <w:rsid w:val="001E359E"/>
    <w:rsid w:val="001E6155"/>
    <w:rsid w:val="001E77AA"/>
    <w:rsid w:val="001F0973"/>
    <w:rsid w:val="001F13D4"/>
    <w:rsid w:val="002239A3"/>
    <w:rsid w:val="0023651C"/>
    <w:rsid w:val="00245467"/>
    <w:rsid w:val="00265683"/>
    <w:rsid w:val="002B0071"/>
    <w:rsid w:val="002B5621"/>
    <w:rsid w:val="002C7889"/>
    <w:rsid w:val="002D56AF"/>
    <w:rsid w:val="002F60D5"/>
    <w:rsid w:val="00304C19"/>
    <w:rsid w:val="003212F7"/>
    <w:rsid w:val="00324D4D"/>
    <w:rsid w:val="00356957"/>
    <w:rsid w:val="00360B90"/>
    <w:rsid w:val="00362713"/>
    <w:rsid w:val="003719F4"/>
    <w:rsid w:val="0037405E"/>
    <w:rsid w:val="00382008"/>
    <w:rsid w:val="00383FEC"/>
    <w:rsid w:val="003D692B"/>
    <w:rsid w:val="003F26FB"/>
    <w:rsid w:val="003F66A8"/>
    <w:rsid w:val="004278E2"/>
    <w:rsid w:val="00446AC0"/>
    <w:rsid w:val="00447A55"/>
    <w:rsid w:val="004560A5"/>
    <w:rsid w:val="004663AC"/>
    <w:rsid w:val="004706A1"/>
    <w:rsid w:val="004758B6"/>
    <w:rsid w:val="00486174"/>
    <w:rsid w:val="0049516A"/>
    <w:rsid w:val="004A2315"/>
    <w:rsid w:val="004F40C4"/>
    <w:rsid w:val="0055501E"/>
    <w:rsid w:val="00570B17"/>
    <w:rsid w:val="00597B3F"/>
    <w:rsid w:val="005B4740"/>
    <w:rsid w:val="005C2C90"/>
    <w:rsid w:val="005C6C7F"/>
    <w:rsid w:val="005E40A4"/>
    <w:rsid w:val="005E767D"/>
    <w:rsid w:val="006209F4"/>
    <w:rsid w:val="006264F7"/>
    <w:rsid w:val="00626B27"/>
    <w:rsid w:val="006322D7"/>
    <w:rsid w:val="00646CDB"/>
    <w:rsid w:val="006B577A"/>
    <w:rsid w:val="006C06D5"/>
    <w:rsid w:val="006E0F55"/>
    <w:rsid w:val="006E6A6C"/>
    <w:rsid w:val="006F3C9E"/>
    <w:rsid w:val="00704412"/>
    <w:rsid w:val="0071777F"/>
    <w:rsid w:val="00766F78"/>
    <w:rsid w:val="007671DD"/>
    <w:rsid w:val="0077036B"/>
    <w:rsid w:val="00782022"/>
    <w:rsid w:val="007937BF"/>
    <w:rsid w:val="007E16AD"/>
    <w:rsid w:val="00802138"/>
    <w:rsid w:val="00803239"/>
    <w:rsid w:val="00805CBB"/>
    <w:rsid w:val="00826C0E"/>
    <w:rsid w:val="008439EC"/>
    <w:rsid w:val="008B2211"/>
    <w:rsid w:val="008C61A3"/>
    <w:rsid w:val="008D3B24"/>
    <w:rsid w:val="008F4C1A"/>
    <w:rsid w:val="008F65F7"/>
    <w:rsid w:val="008F67FC"/>
    <w:rsid w:val="009649A9"/>
    <w:rsid w:val="00967293"/>
    <w:rsid w:val="009821BB"/>
    <w:rsid w:val="009959E2"/>
    <w:rsid w:val="009A2737"/>
    <w:rsid w:val="009E1A9D"/>
    <w:rsid w:val="00A10718"/>
    <w:rsid w:val="00A17E7C"/>
    <w:rsid w:val="00A375F1"/>
    <w:rsid w:val="00A42320"/>
    <w:rsid w:val="00A57DB5"/>
    <w:rsid w:val="00A6084D"/>
    <w:rsid w:val="00A66ADB"/>
    <w:rsid w:val="00A76434"/>
    <w:rsid w:val="00A955AB"/>
    <w:rsid w:val="00AB4947"/>
    <w:rsid w:val="00AB49B0"/>
    <w:rsid w:val="00AC0735"/>
    <w:rsid w:val="00AE31BE"/>
    <w:rsid w:val="00B01B32"/>
    <w:rsid w:val="00B26B29"/>
    <w:rsid w:val="00B5173A"/>
    <w:rsid w:val="00B549B6"/>
    <w:rsid w:val="00B6327F"/>
    <w:rsid w:val="00B65DA5"/>
    <w:rsid w:val="00B83A00"/>
    <w:rsid w:val="00BE45A8"/>
    <w:rsid w:val="00C42DF1"/>
    <w:rsid w:val="00C60CBA"/>
    <w:rsid w:val="00C73A22"/>
    <w:rsid w:val="00CA5F93"/>
    <w:rsid w:val="00CF2785"/>
    <w:rsid w:val="00CF2924"/>
    <w:rsid w:val="00CF4860"/>
    <w:rsid w:val="00D23478"/>
    <w:rsid w:val="00D27021"/>
    <w:rsid w:val="00D3160E"/>
    <w:rsid w:val="00D329A2"/>
    <w:rsid w:val="00D505DB"/>
    <w:rsid w:val="00D5399A"/>
    <w:rsid w:val="00D67324"/>
    <w:rsid w:val="00D67F10"/>
    <w:rsid w:val="00D7002D"/>
    <w:rsid w:val="00D71C1D"/>
    <w:rsid w:val="00DB195D"/>
    <w:rsid w:val="00DC6D60"/>
    <w:rsid w:val="00E04FA7"/>
    <w:rsid w:val="00E229F5"/>
    <w:rsid w:val="00E43281"/>
    <w:rsid w:val="00E546DB"/>
    <w:rsid w:val="00E67401"/>
    <w:rsid w:val="00EA4676"/>
    <w:rsid w:val="00F35339"/>
    <w:rsid w:val="00F4263D"/>
    <w:rsid w:val="00F76AF1"/>
    <w:rsid w:val="00F81A03"/>
    <w:rsid w:val="00FA024A"/>
    <w:rsid w:val="00FB1C0B"/>
    <w:rsid w:val="00FE4F9D"/>
    <w:rsid w:val="00FF7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4A6EA"/>
  <w15:docId w15:val="{3DA10B9C-49BE-0941-9282-D6B350C68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MX"/>
    </w:rPr>
  </w:style>
  <w:style w:type="paragraph" w:styleId="Ttulo1">
    <w:name w:val="heading 1"/>
    <w:basedOn w:val="Normal"/>
    <w:next w:val="Normal"/>
    <w:link w:val="Ttulo1Car"/>
    <w:uiPriority w:val="9"/>
    <w:qFormat/>
    <w:rsid w:val="00B65DA5"/>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Ttulo2">
    <w:name w:val="heading 2"/>
    <w:basedOn w:val="Normal"/>
    <w:next w:val="Normal"/>
    <w:link w:val="Ttulo2Car"/>
    <w:uiPriority w:val="9"/>
    <w:unhideWhenUsed/>
    <w:qFormat/>
    <w:rsid w:val="00B65DA5"/>
    <w:pPr>
      <w:keepNext/>
      <w:keepLines/>
      <w:spacing w:before="40"/>
      <w:outlineLvl w:val="1"/>
    </w:pPr>
    <w:rPr>
      <w:rFonts w:asciiTheme="majorHAnsi" w:eastAsiaTheme="majorEastAsia" w:hAnsiTheme="majorHAnsi" w:cstheme="majorBidi"/>
      <w:color w:val="4C96AD" w:themeColor="accent1" w:themeShade="BF"/>
      <w:sz w:val="26"/>
      <w:szCs w:val="26"/>
    </w:rPr>
  </w:style>
  <w:style w:type="paragraph" w:styleId="Ttulo3">
    <w:name w:val="heading 3"/>
    <w:basedOn w:val="Normal"/>
    <w:next w:val="Normal"/>
    <w:link w:val="Ttulo3Car"/>
    <w:uiPriority w:val="9"/>
    <w:unhideWhenUsed/>
    <w:qFormat/>
    <w:rsid w:val="00B65DA5"/>
    <w:pPr>
      <w:keepNext/>
      <w:keepLines/>
      <w:spacing w:before="40"/>
      <w:outlineLvl w:val="2"/>
    </w:pPr>
    <w:rPr>
      <w:rFonts w:asciiTheme="majorHAnsi" w:eastAsiaTheme="majorEastAsia" w:hAnsiTheme="majorHAnsi" w:cstheme="majorBidi"/>
      <w:color w:val="33647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u w:val="single"/>
    </w:rPr>
  </w:style>
  <w:style w:type="paragraph" w:customStyle="1" w:styleId="Cabeceraypie">
    <w:name w:val="Cabecera y pie"/>
    <w:pPr>
      <w:tabs>
        <w:tab w:val="right" w:pos="9020"/>
      </w:tabs>
      <w:spacing w:line="288" w:lineRule="auto"/>
    </w:pPr>
    <w:rPr>
      <w:rFonts w:ascii="Helvetica Neue Medium" w:hAnsi="Helvetica Neue Medium" w:cs="Arial Unicode MS"/>
      <w:color w:val="5F5F5F"/>
    </w:rPr>
  </w:style>
  <w:style w:type="paragraph" w:customStyle="1" w:styleId="Ttulo10">
    <w:name w:val="Título1"/>
    <w:next w:val="Cuerpo2"/>
    <w:pPr>
      <w:keepNext/>
      <w:spacing w:line="288" w:lineRule="auto"/>
    </w:pPr>
    <w:rPr>
      <w:rFonts w:ascii="Helvetica Neue UltraLight" w:hAnsi="Helvetica Neue UltraLight" w:cs="Arial Unicode MS"/>
      <w:color w:val="000000"/>
      <w:spacing w:val="16"/>
      <w:sz w:val="56"/>
      <w:szCs w:val="56"/>
      <w:lang w:val="es-ES_tradnl"/>
    </w:rPr>
  </w:style>
  <w:style w:type="paragraph" w:customStyle="1" w:styleId="Cuerpo2">
    <w:name w:val="Cuerpo 2"/>
    <w:pPr>
      <w:suppressAutoHyphens/>
      <w:spacing w:after="180" w:line="288" w:lineRule="auto"/>
    </w:pPr>
    <w:rPr>
      <w:rFonts w:ascii="Helvetica Neue Light" w:hAnsi="Helvetica Neue Light" w:cs="Arial Unicode MS"/>
      <w:color w:val="000000"/>
      <w:lang w:val="es-ES_tradnl"/>
    </w:rPr>
  </w:style>
  <w:style w:type="paragraph" w:customStyle="1" w:styleId="Cuerpo">
    <w:name w:val="Cuerpo"/>
    <w:pPr>
      <w:spacing w:line="312" w:lineRule="auto"/>
    </w:pPr>
    <w:rPr>
      <w:rFonts w:ascii="Helvetica Neue Light" w:hAnsi="Helvetica Neue Light" w:cs="Arial Unicode MS"/>
      <w:color w:val="000000"/>
      <w:lang w:val="es-ES_tradnl"/>
    </w:rPr>
  </w:style>
  <w:style w:type="paragraph" w:customStyle="1" w:styleId="Encabezamiento">
    <w:name w:val="Encabezamiento"/>
    <w:next w:val="Cuerpo2"/>
    <w:pPr>
      <w:outlineLvl w:val="0"/>
    </w:pPr>
    <w:rPr>
      <w:rFonts w:ascii="Helvetica Neue Light" w:hAnsi="Helvetica Neue Light" w:cs="Arial Unicode MS"/>
      <w:caps/>
      <w:color w:val="434343"/>
      <w:spacing w:val="7"/>
      <w:sz w:val="36"/>
      <w:szCs w:val="36"/>
      <w:lang w:val="de-DE"/>
    </w:rPr>
  </w:style>
  <w:style w:type="paragraph" w:customStyle="1" w:styleId="Encabezamiento2">
    <w:name w:val="Encabezamiento 2"/>
    <w:next w:val="Cuerpo2"/>
    <w:pPr>
      <w:spacing w:before="200" w:after="140"/>
      <w:outlineLvl w:val="1"/>
    </w:pPr>
    <w:rPr>
      <w:rFonts w:ascii="Helvetica Neue" w:eastAsia="Helvetica Neue" w:hAnsi="Helvetica Neue" w:cs="Helvetica Neue"/>
      <w:b/>
      <w:bCs/>
      <w:color w:val="357CA2"/>
      <w:sz w:val="22"/>
      <w:szCs w:val="22"/>
    </w:rPr>
  </w:style>
  <w:style w:type="paragraph" w:customStyle="1" w:styleId="Formatolibre">
    <w:name w:val="Formato libre"/>
    <w:rPr>
      <w:rFonts w:ascii="Helvetica Neue Light" w:eastAsia="Helvetica Neue Light" w:hAnsi="Helvetica Neue Light" w:cs="Helvetica Neue Light"/>
      <w:color w:val="000000"/>
    </w:rPr>
  </w:style>
  <w:style w:type="character" w:customStyle="1" w:styleId="Ninguno">
    <w:name w:val="Ninguno"/>
  </w:style>
  <w:style w:type="numbering" w:customStyle="1" w:styleId="Vieta">
    <w:name w:val="Viñeta"/>
    <w:pPr>
      <w:numPr>
        <w:numId w:val="1"/>
      </w:numPr>
    </w:pPr>
  </w:style>
  <w:style w:type="numbering" w:customStyle="1" w:styleId="Estiloimportado1">
    <w:name w:val="Estilo importado 1"/>
    <w:pPr>
      <w:numPr>
        <w:numId w:val="3"/>
      </w:numPr>
    </w:pPr>
  </w:style>
  <w:style w:type="numbering" w:customStyle="1" w:styleId="Estiloimportado2">
    <w:name w:val="Estilo importado 2"/>
    <w:pPr>
      <w:numPr>
        <w:numId w:val="5"/>
      </w:numPr>
    </w:pPr>
  </w:style>
  <w:style w:type="paragraph" w:styleId="Encabezado">
    <w:name w:val="header"/>
    <w:basedOn w:val="Normal"/>
    <w:link w:val="EncabezadoCar"/>
    <w:uiPriority w:val="99"/>
    <w:unhideWhenUsed/>
    <w:rsid w:val="00A955AB"/>
    <w:pPr>
      <w:tabs>
        <w:tab w:val="center" w:pos="4419"/>
        <w:tab w:val="right" w:pos="8838"/>
      </w:tabs>
    </w:pPr>
  </w:style>
  <w:style w:type="character" w:customStyle="1" w:styleId="EncabezadoCar">
    <w:name w:val="Encabezado Car"/>
    <w:basedOn w:val="Fuentedeprrafopredeter"/>
    <w:link w:val="Encabezado"/>
    <w:uiPriority w:val="99"/>
    <w:rsid w:val="00A955AB"/>
    <w:rPr>
      <w:sz w:val="24"/>
      <w:szCs w:val="24"/>
    </w:rPr>
  </w:style>
  <w:style w:type="paragraph" w:styleId="Piedepgina">
    <w:name w:val="footer"/>
    <w:basedOn w:val="Normal"/>
    <w:link w:val="PiedepginaCar"/>
    <w:uiPriority w:val="99"/>
    <w:unhideWhenUsed/>
    <w:rsid w:val="00A955AB"/>
    <w:pPr>
      <w:tabs>
        <w:tab w:val="center" w:pos="4419"/>
        <w:tab w:val="right" w:pos="8838"/>
      </w:tabs>
    </w:pPr>
  </w:style>
  <w:style w:type="character" w:customStyle="1" w:styleId="PiedepginaCar">
    <w:name w:val="Pie de página Car"/>
    <w:basedOn w:val="Fuentedeprrafopredeter"/>
    <w:link w:val="Piedepgina"/>
    <w:uiPriority w:val="99"/>
    <w:rsid w:val="00A955AB"/>
    <w:rPr>
      <w:sz w:val="24"/>
      <w:szCs w:val="24"/>
    </w:rPr>
  </w:style>
  <w:style w:type="character" w:customStyle="1" w:styleId="Ttulo1Car">
    <w:name w:val="Título 1 Car"/>
    <w:basedOn w:val="Fuentedeprrafopredeter"/>
    <w:link w:val="Ttulo1"/>
    <w:uiPriority w:val="9"/>
    <w:rsid w:val="00B65DA5"/>
    <w:rPr>
      <w:rFonts w:asciiTheme="majorHAnsi" w:eastAsiaTheme="majorEastAsia" w:hAnsiTheme="majorHAnsi" w:cstheme="majorBidi"/>
      <w:color w:val="4C96AD" w:themeColor="accent1" w:themeShade="BF"/>
      <w:sz w:val="32"/>
      <w:szCs w:val="32"/>
    </w:rPr>
  </w:style>
  <w:style w:type="character" w:customStyle="1" w:styleId="Ttulo2Car">
    <w:name w:val="Título 2 Car"/>
    <w:basedOn w:val="Fuentedeprrafopredeter"/>
    <w:link w:val="Ttulo2"/>
    <w:uiPriority w:val="9"/>
    <w:rsid w:val="00B65DA5"/>
    <w:rPr>
      <w:rFonts w:asciiTheme="majorHAnsi" w:eastAsiaTheme="majorEastAsia" w:hAnsiTheme="majorHAnsi" w:cstheme="majorBidi"/>
      <w:color w:val="4C96AD" w:themeColor="accent1" w:themeShade="BF"/>
      <w:sz w:val="26"/>
      <w:szCs w:val="26"/>
    </w:rPr>
  </w:style>
  <w:style w:type="character" w:customStyle="1" w:styleId="Ttulo3Car">
    <w:name w:val="Título 3 Car"/>
    <w:basedOn w:val="Fuentedeprrafopredeter"/>
    <w:link w:val="Ttulo3"/>
    <w:uiPriority w:val="9"/>
    <w:rsid w:val="00B65DA5"/>
    <w:rPr>
      <w:rFonts w:asciiTheme="majorHAnsi" w:eastAsiaTheme="majorEastAsia" w:hAnsiTheme="majorHAnsi" w:cstheme="majorBidi"/>
      <w:color w:val="336473" w:themeColor="accent1" w:themeShade="7F"/>
      <w:sz w:val="24"/>
      <w:szCs w:val="24"/>
    </w:rPr>
  </w:style>
  <w:style w:type="table" w:styleId="Tablaconcuadrcula">
    <w:name w:val="Table Grid"/>
    <w:basedOn w:val="Tablanormal"/>
    <w:uiPriority w:val="39"/>
    <w:rsid w:val="008C6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notapie1">
    <w:name w:val="Texto nota pie1"/>
    <w:basedOn w:val="Normal"/>
    <w:next w:val="Textonotapie"/>
    <w:link w:val="TextonotapieCar"/>
    <w:uiPriority w:val="99"/>
    <w:semiHidden/>
    <w:unhideWhenUsed/>
    <w:rsid w:val="000267D9"/>
    <w:pPr>
      <w:pBdr>
        <w:top w:val="none" w:sz="0" w:space="0" w:color="auto"/>
        <w:left w:val="none" w:sz="0" w:space="0" w:color="auto"/>
        <w:bottom w:val="none" w:sz="0" w:space="0" w:color="auto"/>
        <w:right w:val="none" w:sz="0" w:space="0" w:color="auto"/>
        <w:between w:val="none" w:sz="0" w:space="0" w:color="auto"/>
        <w:bar w:val="none" w:sz="0" w:color="auto"/>
      </w:pBdr>
    </w:pPr>
    <w:rPr>
      <w:sz w:val="20"/>
      <w:szCs w:val="20"/>
    </w:rPr>
  </w:style>
  <w:style w:type="character" w:customStyle="1" w:styleId="TextonotapieCar">
    <w:name w:val="Texto nota pie Car"/>
    <w:basedOn w:val="Fuentedeprrafopredeter"/>
    <w:link w:val="Textonotapie1"/>
    <w:uiPriority w:val="99"/>
    <w:semiHidden/>
    <w:rsid w:val="000267D9"/>
    <w:rPr>
      <w:sz w:val="20"/>
      <w:szCs w:val="20"/>
    </w:rPr>
  </w:style>
  <w:style w:type="character" w:styleId="Refdenotaalpie">
    <w:name w:val="footnote reference"/>
    <w:basedOn w:val="Fuentedeprrafopredeter"/>
    <w:uiPriority w:val="99"/>
    <w:semiHidden/>
    <w:unhideWhenUsed/>
    <w:rsid w:val="000267D9"/>
    <w:rPr>
      <w:vertAlign w:val="superscript"/>
    </w:rPr>
  </w:style>
  <w:style w:type="paragraph" w:styleId="Textonotapie">
    <w:name w:val="footnote text"/>
    <w:basedOn w:val="Normal"/>
    <w:link w:val="TextonotapieCar1"/>
    <w:uiPriority w:val="99"/>
    <w:semiHidden/>
    <w:unhideWhenUsed/>
    <w:rsid w:val="000267D9"/>
    <w:rPr>
      <w:sz w:val="20"/>
      <w:szCs w:val="20"/>
    </w:rPr>
  </w:style>
  <w:style w:type="character" w:customStyle="1" w:styleId="TextonotapieCar1">
    <w:name w:val="Texto nota pie Car1"/>
    <w:basedOn w:val="Fuentedeprrafopredeter"/>
    <w:link w:val="Textonotapie"/>
    <w:uiPriority w:val="99"/>
    <w:semiHidden/>
    <w:rsid w:val="000267D9"/>
  </w:style>
  <w:style w:type="paragraph" w:styleId="TtuloTDC">
    <w:name w:val="TOC Heading"/>
    <w:basedOn w:val="Ttulo1"/>
    <w:next w:val="Normal"/>
    <w:uiPriority w:val="39"/>
    <w:unhideWhenUsed/>
    <w:qFormat/>
    <w:rsid w:val="008439EC"/>
    <w:p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b/>
      <w:bCs/>
      <w:sz w:val="28"/>
      <w:szCs w:val="28"/>
      <w:bdr w:val="none" w:sz="0" w:space="0" w:color="auto"/>
      <w:lang w:eastAsia="es-ES_tradnl"/>
    </w:rPr>
  </w:style>
  <w:style w:type="paragraph" w:styleId="TDC1">
    <w:name w:val="toc 1"/>
    <w:basedOn w:val="Normal"/>
    <w:next w:val="Normal"/>
    <w:autoRedefine/>
    <w:uiPriority w:val="39"/>
    <w:unhideWhenUsed/>
    <w:rsid w:val="00CA5F93"/>
    <w:pPr>
      <w:tabs>
        <w:tab w:val="left" w:pos="348"/>
        <w:tab w:val="right" w:leader="dot" w:pos="9490"/>
      </w:tabs>
      <w:spacing w:before="360" w:after="360"/>
    </w:pPr>
    <w:rPr>
      <w:rFonts w:ascii="Calibri" w:hAnsi="Calibri"/>
      <w:bCs/>
      <w:szCs w:val="22"/>
    </w:rPr>
  </w:style>
  <w:style w:type="paragraph" w:styleId="TDC2">
    <w:name w:val="toc 2"/>
    <w:basedOn w:val="Normal"/>
    <w:next w:val="Normal"/>
    <w:autoRedefine/>
    <w:uiPriority w:val="39"/>
    <w:unhideWhenUsed/>
    <w:rsid w:val="00E67401"/>
    <w:pPr>
      <w:tabs>
        <w:tab w:val="left" w:pos="388"/>
        <w:tab w:val="left" w:pos="785"/>
        <w:tab w:val="right" w:leader="dot" w:pos="9490"/>
      </w:tabs>
    </w:pPr>
    <w:rPr>
      <w:rFonts w:ascii="Calibri" w:eastAsia="Questrial" w:hAnsi="Calibri" w:cs="Calibri"/>
      <w:bCs/>
      <w:smallCaps/>
      <w:noProof/>
      <w:szCs w:val="22"/>
      <w:lang w:eastAsia="es-MX"/>
    </w:rPr>
  </w:style>
  <w:style w:type="paragraph" w:styleId="TDC3">
    <w:name w:val="toc 3"/>
    <w:basedOn w:val="Normal"/>
    <w:next w:val="Normal"/>
    <w:autoRedefine/>
    <w:uiPriority w:val="39"/>
    <w:unhideWhenUsed/>
    <w:rsid w:val="008439EC"/>
    <w:rPr>
      <w:rFonts w:asciiTheme="minorHAnsi" w:hAnsiTheme="minorHAnsi"/>
      <w:smallCaps/>
      <w:sz w:val="22"/>
      <w:szCs w:val="22"/>
    </w:rPr>
  </w:style>
  <w:style w:type="paragraph" w:styleId="TDC4">
    <w:name w:val="toc 4"/>
    <w:basedOn w:val="Normal"/>
    <w:next w:val="Normal"/>
    <w:autoRedefine/>
    <w:uiPriority w:val="39"/>
    <w:semiHidden/>
    <w:unhideWhenUsed/>
    <w:rsid w:val="008439EC"/>
    <w:rPr>
      <w:rFonts w:asciiTheme="minorHAnsi" w:hAnsiTheme="minorHAnsi"/>
      <w:sz w:val="22"/>
      <w:szCs w:val="22"/>
    </w:rPr>
  </w:style>
  <w:style w:type="paragraph" w:styleId="TDC5">
    <w:name w:val="toc 5"/>
    <w:basedOn w:val="Normal"/>
    <w:next w:val="Normal"/>
    <w:autoRedefine/>
    <w:uiPriority w:val="39"/>
    <w:semiHidden/>
    <w:unhideWhenUsed/>
    <w:rsid w:val="008439EC"/>
    <w:rPr>
      <w:rFonts w:asciiTheme="minorHAnsi" w:hAnsiTheme="minorHAnsi"/>
      <w:sz w:val="22"/>
      <w:szCs w:val="22"/>
    </w:rPr>
  </w:style>
  <w:style w:type="paragraph" w:styleId="TDC6">
    <w:name w:val="toc 6"/>
    <w:basedOn w:val="Normal"/>
    <w:next w:val="Normal"/>
    <w:autoRedefine/>
    <w:uiPriority w:val="39"/>
    <w:semiHidden/>
    <w:unhideWhenUsed/>
    <w:rsid w:val="008439EC"/>
    <w:rPr>
      <w:rFonts w:asciiTheme="minorHAnsi" w:hAnsiTheme="minorHAnsi"/>
      <w:sz w:val="22"/>
      <w:szCs w:val="22"/>
    </w:rPr>
  </w:style>
  <w:style w:type="paragraph" w:styleId="TDC7">
    <w:name w:val="toc 7"/>
    <w:basedOn w:val="Normal"/>
    <w:next w:val="Normal"/>
    <w:autoRedefine/>
    <w:uiPriority w:val="39"/>
    <w:semiHidden/>
    <w:unhideWhenUsed/>
    <w:rsid w:val="008439EC"/>
    <w:rPr>
      <w:rFonts w:asciiTheme="minorHAnsi" w:hAnsiTheme="minorHAnsi"/>
      <w:sz w:val="22"/>
      <w:szCs w:val="22"/>
    </w:rPr>
  </w:style>
  <w:style w:type="paragraph" w:styleId="TDC8">
    <w:name w:val="toc 8"/>
    <w:basedOn w:val="Normal"/>
    <w:next w:val="Normal"/>
    <w:autoRedefine/>
    <w:uiPriority w:val="39"/>
    <w:semiHidden/>
    <w:unhideWhenUsed/>
    <w:rsid w:val="008439EC"/>
    <w:rPr>
      <w:rFonts w:asciiTheme="minorHAnsi" w:hAnsiTheme="minorHAnsi"/>
      <w:sz w:val="22"/>
      <w:szCs w:val="22"/>
    </w:rPr>
  </w:style>
  <w:style w:type="paragraph" w:styleId="TDC9">
    <w:name w:val="toc 9"/>
    <w:basedOn w:val="Normal"/>
    <w:next w:val="Normal"/>
    <w:autoRedefine/>
    <w:uiPriority w:val="39"/>
    <w:semiHidden/>
    <w:unhideWhenUsed/>
    <w:rsid w:val="008439EC"/>
    <w:rPr>
      <w:rFonts w:asciiTheme="minorHAnsi" w:hAnsiTheme="minorHAnsi"/>
      <w:sz w:val="22"/>
      <w:szCs w:val="22"/>
    </w:rPr>
  </w:style>
  <w:style w:type="paragraph" w:styleId="Prrafodelista">
    <w:name w:val="List Paragraph"/>
    <w:basedOn w:val="Normal"/>
    <w:uiPriority w:val="34"/>
    <w:qFormat/>
    <w:rsid w:val="008439EC"/>
    <w:pPr>
      <w:ind w:left="720"/>
      <w:contextualSpacing/>
    </w:pPr>
  </w:style>
  <w:style w:type="paragraph" w:styleId="Textodeglobo">
    <w:name w:val="Balloon Text"/>
    <w:basedOn w:val="Normal"/>
    <w:link w:val="TextodegloboCar"/>
    <w:uiPriority w:val="99"/>
    <w:semiHidden/>
    <w:unhideWhenUsed/>
    <w:rsid w:val="003719F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19F4"/>
    <w:rPr>
      <w:rFonts w:ascii="Segoe UI" w:hAnsi="Segoe UI" w:cs="Segoe UI"/>
      <w:sz w:val="18"/>
      <w:szCs w:val="18"/>
    </w:rPr>
  </w:style>
  <w:style w:type="paragraph" w:styleId="NormalWeb">
    <w:name w:val="Normal (Web)"/>
    <w:basedOn w:val="Normal"/>
    <w:uiPriority w:val="99"/>
    <w:semiHidden/>
    <w:unhideWhenUsed/>
    <w:rsid w:val="000E272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character" w:customStyle="1" w:styleId="apple-converted-space">
    <w:name w:val="apple-converted-space"/>
    <w:basedOn w:val="Fuentedeprrafopredeter"/>
    <w:rsid w:val="00475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143867">
      <w:bodyDiv w:val="1"/>
      <w:marLeft w:val="0"/>
      <w:marRight w:val="0"/>
      <w:marTop w:val="0"/>
      <w:marBottom w:val="0"/>
      <w:divBdr>
        <w:top w:val="none" w:sz="0" w:space="0" w:color="auto"/>
        <w:left w:val="none" w:sz="0" w:space="0" w:color="auto"/>
        <w:bottom w:val="none" w:sz="0" w:space="0" w:color="auto"/>
        <w:right w:val="none" w:sz="0" w:space="0" w:color="auto"/>
      </w:divBdr>
    </w:div>
    <w:div w:id="2062435879">
      <w:bodyDiv w:val="1"/>
      <w:marLeft w:val="0"/>
      <w:marRight w:val="0"/>
      <w:marTop w:val="0"/>
      <w:marBottom w:val="0"/>
      <w:divBdr>
        <w:top w:val="none" w:sz="0" w:space="0" w:color="auto"/>
        <w:left w:val="none" w:sz="0" w:space="0" w:color="auto"/>
        <w:bottom w:val="none" w:sz="0" w:space="0" w:color="auto"/>
        <w:right w:val="none" w:sz="0" w:space="0" w:color="auto"/>
      </w:divBdr>
      <w:divsChild>
        <w:div w:id="80327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797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900"/>
          </a:spcBef>
          <a:spcAft>
            <a:spcPts val="0"/>
          </a:spcAft>
          <a:buClrTx/>
          <a:buSzTx/>
          <a:buFontTx/>
          <a:buNone/>
          <a:tabLst/>
          <a:defRPr kumimoji="0" sz="1000" b="0" i="0" u="none" strike="noStrike" cap="none" spc="0" normalizeH="0" baseline="0">
            <a:ln>
              <a:noFill/>
            </a:ln>
            <a:solidFill>
              <a:srgbClr val="000000"/>
            </a:solidFill>
            <a:effectLst/>
            <a:uFillTx/>
            <a:latin typeface="Helvetica Neue Light"/>
            <a:ea typeface="Helvetica Neue Light"/>
            <a:cs typeface="Helvetica Neue Light"/>
            <a:sym typeface="Helvetica Neue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2E79B-9F89-47B1-AC6D-DCCA2B97F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2069</Words>
  <Characters>11381</Characters>
  <Application>Microsoft Office Word</Application>
  <DocSecurity>0</DocSecurity>
  <Lines>94</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FUNCO</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Yaratzet Funes Lopez</dc:creator>
  <cp:lastModifiedBy>Arlene Ameneyro Tapia</cp:lastModifiedBy>
  <cp:revision>4</cp:revision>
  <cp:lastPrinted>2019-12-10T23:07:00Z</cp:lastPrinted>
  <dcterms:created xsi:type="dcterms:W3CDTF">2019-12-10T20:15:00Z</dcterms:created>
  <dcterms:modified xsi:type="dcterms:W3CDTF">2019-12-17T20:29:00Z</dcterms:modified>
</cp:coreProperties>
</file>